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FC6F1" w14:textId="3B4B6479" w:rsidR="004C7D0C" w:rsidRPr="00DE735D" w:rsidRDefault="000E112C" w:rsidP="000E112C">
      <w:pPr>
        <w:jc w:val="center"/>
        <w:rPr>
          <w:b/>
          <w:bCs/>
        </w:rPr>
      </w:pPr>
      <w:r>
        <w:rPr>
          <w:b/>
          <w:bCs/>
        </w:rPr>
        <w:t xml:space="preserve">PROTOCOLLO </w:t>
      </w:r>
      <w:r w:rsidR="00941C69" w:rsidRPr="00DE735D">
        <w:rPr>
          <w:b/>
          <w:bCs/>
        </w:rPr>
        <w:t>PER LA RIAPERTURA CENTRI VISITATORI VERSANTE PIEMONTESE</w:t>
      </w:r>
      <w:r w:rsidR="00AA71B7">
        <w:rPr>
          <w:b/>
          <w:bCs/>
        </w:rPr>
        <w:t xml:space="preserve"> PNGP</w:t>
      </w:r>
      <w:r w:rsidR="008F275C">
        <w:rPr>
          <w:b/>
          <w:bCs/>
        </w:rPr>
        <w:t xml:space="preserve"> </w:t>
      </w:r>
      <w:r w:rsidRPr="00DE735D">
        <w:rPr>
          <w:b/>
          <w:bCs/>
        </w:rPr>
        <w:t xml:space="preserve">PRESCRIZIONI E </w:t>
      </w:r>
      <w:r w:rsidR="0024527D" w:rsidRPr="00DE735D">
        <w:rPr>
          <w:b/>
          <w:bCs/>
        </w:rPr>
        <w:t>MODALIT</w:t>
      </w:r>
      <w:r w:rsidR="0024527D">
        <w:rPr>
          <w:b/>
          <w:bCs/>
        </w:rPr>
        <w:t>À</w:t>
      </w:r>
      <w:r w:rsidR="0024527D" w:rsidRPr="00DE735D">
        <w:rPr>
          <w:b/>
          <w:bCs/>
        </w:rPr>
        <w:t xml:space="preserve"> </w:t>
      </w:r>
      <w:r w:rsidRPr="00DE735D">
        <w:rPr>
          <w:b/>
          <w:bCs/>
        </w:rPr>
        <w:t>GESTIONALI</w:t>
      </w:r>
      <w:r w:rsidR="008F275C">
        <w:rPr>
          <w:b/>
          <w:bCs/>
        </w:rPr>
        <w:t>, ANNO 2020</w:t>
      </w:r>
    </w:p>
    <w:p w14:paraId="682FF87F" w14:textId="77777777" w:rsidR="00941C69" w:rsidRDefault="00941C69"/>
    <w:p w14:paraId="2440C17A" w14:textId="77777777" w:rsidR="0024527D" w:rsidRDefault="00941C69" w:rsidP="0024527D">
      <w:pPr>
        <w:spacing w:after="120"/>
        <w:jc w:val="both"/>
      </w:pPr>
      <w:r>
        <w:t>Normativa di riferimento</w:t>
      </w:r>
      <w:r w:rsidR="00DE735D">
        <w:t>: l</w:t>
      </w:r>
      <w:r>
        <w:t xml:space="preserve">e indicazioni per la categoria più pertinente all’attività dei CV (accoglienza, informazioni, </w:t>
      </w:r>
      <w:r w:rsidR="00330CCB">
        <w:t>visita</w:t>
      </w:r>
      <w:r>
        <w:t xml:space="preserve"> esposi</w:t>
      </w:r>
      <w:r w:rsidR="00330CCB">
        <w:t>zioni</w:t>
      </w:r>
      <w:r>
        <w:t>), sono quelle previste dall’allegato 17, al DPCM 17/5/2020</w:t>
      </w:r>
      <w:r w:rsidR="006162E2">
        <w:t xml:space="preserve">, scheda tecnica Musei, archivi e biblioteche </w:t>
      </w:r>
      <w:hyperlink r:id="rId7" w:history="1">
        <w:r w:rsidR="006162E2" w:rsidRPr="00BD232F">
          <w:rPr>
            <w:rStyle w:val="Collegamentoipertestuale"/>
          </w:rPr>
          <w:t>https://www.gazzettaufficiale.it/eli/gu/2020/05/17/126/sg/pdf</w:t>
        </w:r>
      </w:hyperlink>
      <w:r w:rsidR="006162E2">
        <w:t xml:space="preserve"> </w:t>
      </w:r>
      <w:r w:rsidR="00330CCB">
        <w:t xml:space="preserve"> (</w:t>
      </w:r>
      <w:r w:rsidR="001C1F55">
        <w:t>pag. 26</w:t>
      </w:r>
      <w:r w:rsidR="00330CCB">
        <w:t>)</w:t>
      </w:r>
      <w:r w:rsidR="001C1F55">
        <w:t xml:space="preserve">, </w:t>
      </w:r>
      <w:r>
        <w:t>fatte proprie dall’</w:t>
      </w:r>
      <w:r w:rsidR="001C1F55">
        <w:t>O</w:t>
      </w:r>
      <w:r>
        <w:t>rdinanza del presidente della Regione Piemonte con decreto n. 58 del 18/5/2020</w:t>
      </w:r>
      <w:r w:rsidR="001C1F55">
        <w:t xml:space="preserve"> </w:t>
      </w:r>
      <w:hyperlink r:id="rId8" w:history="1">
        <w:r w:rsidR="001C1F55" w:rsidRPr="00BD232F">
          <w:rPr>
            <w:rStyle w:val="Collegamentoipertestuale"/>
          </w:rPr>
          <w:t>https://www.regione.piemonte.it/web/sites/default/files/media/documenti/2020-05/decreto_presidente_della_giunta_regionale_n._58_-_18_maggio_2020.pdf</w:t>
        </w:r>
      </w:hyperlink>
    </w:p>
    <w:p w14:paraId="314F8E0B" w14:textId="46F0F055" w:rsidR="00941C69" w:rsidRDefault="00941C69" w:rsidP="0024527D">
      <w:pPr>
        <w:spacing w:after="120"/>
        <w:jc w:val="both"/>
      </w:pPr>
      <w:r>
        <w:t>CV interessati</w:t>
      </w:r>
    </w:p>
    <w:p w14:paraId="5408F8E9" w14:textId="77777777" w:rsidR="00941C69" w:rsidRDefault="00941C69" w:rsidP="0024527D">
      <w:pPr>
        <w:pStyle w:val="Paragrafoelenco"/>
        <w:numPr>
          <w:ilvl w:val="0"/>
          <w:numId w:val="1"/>
        </w:numPr>
        <w:spacing w:after="120"/>
        <w:ind w:left="340" w:hanging="340"/>
        <w:contextualSpacing w:val="0"/>
        <w:jc w:val="both"/>
      </w:pPr>
      <w:r>
        <w:t>Ceresole Reale</w:t>
      </w:r>
    </w:p>
    <w:p w14:paraId="7741F655" w14:textId="77777777" w:rsidR="00941C69" w:rsidRDefault="00941C69" w:rsidP="0024527D">
      <w:pPr>
        <w:pStyle w:val="Paragrafoelenco"/>
        <w:numPr>
          <w:ilvl w:val="0"/>
          <w:numId w:val="1"/>
        </w:numPr>
        <w:spacing w:after="120"/>
        <w:ind w:left="340" w:hanging="340"/>
        <w:contextualSpacing w:val="0"/>
        <w:jc w:val="both"/>
      </w:pPr>
      <w:r>
        <w:t>Noasca</w:t>
      </w:r>
    </w:p>
    <w:p w14:paraId="3894061A" w14:textId="77777777" w:rsidR="00941C69" w:rsidRDefault="00941C69" w:rsidP="0024527D">
      <w:pPr>
        <w:pStyle w:val="Paragrafoelenco"/>
        <w:numPr>
          <w:ilvl w:val="0"/>
          <w:numId w:val="1"/>
        </w:numPr>
        <w:spacing w:after="120"/>
        <w:ind w:left="340" w:hanging="340"/>
        <w:contextualSpacing w:val="0"/>
        <w:jc w:val="both"/>
      </w:pPr>
      <w:r>
        <w:t>Locana</w:t>
      </w:r>
    </w:p>
    <w:p w14:paraId="21BAEA97" w14:textId="77777777" w:rsidR="00941C69" w:rsidRDefault="00941C69" w:rsidP="0024527D">
      <w:pPr>
        <w:pStyle w:val="Paragrafoelenco"/>
        <w:numPr>
          <w:ilvl w:val="0"/>
          <w:numId w:val="1"/>
        </w:numPr>
        <w:spacing w:after="120"/>
        <w:ind w:left="340" w:hanging="340"/>
        <w:contextualSpacing w:val="0"/>
        <w:jc w:val="both"/>
      </w:pPr>
      <w:r>
        <w:t>Ribordone</w:t>
      </w:r>
    </w:p>
    <w:p w14:paraId="1AC65FDA" w14:textId="77777777" w:rsidR="00941C69" w:rsidRDefault="00941C69" w:rsidP="0024527D">
      <w:pPr>
        <w:pStyle w:val="Paragrafoelenco"/>
        <w:numPr>
          <w:ilvl w:val="0"/>
          <w:numId w:val="1"/>
        </w:numPr>
        <w:spacing w:after="120"/>
        <w:ind w:left="340" w:hanging="340"/>
        <w:contextualSpacing w:val="0"/>
        <w:jc w:val="both"/>
      </w:pPr>
      <w:r>
        <w:t>Ronco Canavese</w:t>
      </w:r>
    </w:p>
    <w:p w14:paraId="4757DC20" w14:textId="77777777" w:rsidR="00941C69" w:rsidRDefault="00941C69" w:rsidP="0024527D">
      <w:pPr>
        <w:pStyle w:val="Paragrafoelenco"/>
        <w:numPr>
          <w:ilvl w:val="0"/>
          <w:numId w:val="1"/>
        </w:numPr>
        <w:spacing w:after="120"/>
        <w:ind w:left="340" w:hanging="340"/>
        <w:contextualSpacing w:val="0"/>
        <w:jc w:val="both"/>
      </w:pPr>
      <w:r>
        <w:t>Valprato Soana, Campiglia</w:t>
      </w:r>
    </w:p>
    <w:p w14:paraId="30FD5F34" w14:textId="77777777" w:rsidR="0024527D" w:rsidRDefault="0024527D" w:rsidP="0024527D">
      <w:pPr>
        <w:spacing w:after="120"/>
        <w:jc w:val="both"/>
      </w:pPr>
    </w:p>
    <w:p w14:paraId="166A1D04" w14:textId="6C591812" w:rsidR="00941C69" w:rsidRDefault="00941C69" w:rsidP="0024527D">
      <w:pPr>
        <w:spacing w:after="120"/>
        <w:jc w:val="both"/>
      </w:pPr>
      <w:r>
        <w:t xml:space="preserve">Prescrizioni </w:t>
      </w:r>
      <w:r w:rsidR="004B5305">
        <w:t>da normativa</w:t>
      </w:r>
      <w:r w:rsidR="005E1FC9">
        <w:t xml:space="preserve"> citata</w:t>
      </w:r>
      <w:r w:rsidR="004B5305">
        <w:t xml:space="preserve">, </w:t>
      </w:r>
      <w:r w:rsidR="00066C15">
        <w:t xml:space="preserve">numerate per praticità, </w:t>
      </w:r>
      <w:r w:rsidR="00DE735D">
        <w:t>annotate</w:t>
      </w:r>
      <w:r w:rsidR="004B5305">
        <w:t xml:space="preserve"> </w:t>
      </w:r>
      <w:r w:rsidR="00FF57F9">
        <w:t xml:space="preserve">con il </w:t>
      </w:r>
      <w:r w:rsidR="005E1FC9">
        <w:t>supporto</w:t>
      </w:r>
      <w:r w:rsidR="004B5305">
        <w:t xml:space="preserve"> della società ITUR</w:t>
      </w:r>
      <w:r>
        <w:t>:</w:t>
      </w:r>
    </w:p>
    <w:p w14:paraId="7FE7D4F4" w14:textId="77777777" w:rsidR="00D1035A" w:rsidRPr="00066C15" w:rsidRDefault="001E460F" w:rsidP="0024527D">
      <w:pPr>
        <w:numPr>
          <w:ilvl w:val="0"/>
          <w:numId w:val="2"/>
        </w:numPr>
        <w:spacing w:after="120"/>
        <w:ind w:left="340" w:hanging="340"/>
        <w:jc w:val="both"/>
        <w:rPr>
          <w:rFonts w:eastAsia="Times New Roman" w:cstheme="minorHAnsi"/>
          <w:i/>
          <w:iCs/>
        </w:rPr>
      </w:pPr>
      <w:r w:rsidRPr="00066C15">
        <w:rPr>
          <w:rFonts w:eastAsia="Times New Roman" w:cstheme="minorHAnsi"/>
          <w:i/>
          <w:iCs/>
        </w:rPr>
        <w:t xml:space="preserve">1) </w:t>
      </w:r>
      <w:r w:rsidR="00D1035A" w:rsidRPr="00D1035A">
        <w:rPr>
          <w:rFonts w:eastAsia="Times New Roman" w:cstheme="minorHAnsi"/>
          <w:i/>
          <w:iCs/>
        </w:rPr>
        <w:t xml:space="preserve">Predisporre una adeguata </w:t>
      </w:r>
      <w:r w:rsidR="00D1035A" w:rsidRPr="00D1035A">
        <w:rPr>
          <w:rFonts w:eastAsia="Times New Roman" w:cstheme="minorHAnsi"/>
          <w:b/>
          <w:bCs/>
          <w:i/>
          <w:iCs/>
        </w:rPr>
        <w:t xml:space="preserve">informazione </w:t>
      </w:r>
      <w:r w:rsidR="00D1035A" w:rsidRPr="00D1035A">
        <w:rPr>
          <w:rFonts w:eastAsia="Times New Roman" w:cstheme="minorHAnsi"/>
          <w:i/>
          <w:iCs/>
        </w:rPr>
        <w:t xml:space="preserve">sulle misure di prevenzione da adottare. </w:t>
      </w:r>
    </w:p>
    <w:p w14:paraId="7BE17ED0" w14:textId="77777777" w:rsidR="00DE735D" w:rsidRDefault="004B5305" w:rsidP="0024527D">
      <w:pPr>
        <w:spacing w:after="120"/>
        <w:ind w:left="34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Misura da adottare in tutti i CV mediante avvisi informativi all’ingresso </w:t>
      </w:r>
      <w:r w:rsidR="00DE735D">
        <w:rPr>
          <w:rFonts w:eastAsia="Times New Roman" w:cstheme="minorHAnsi"/>
        </w:rPr>
        <w:t xml:space="preserve">e nei locali </w:t>
      </w:r>
      <w:r>
        <w:rPr>
          <w:rFonts w:eastAsia="Times New Roman" w:cstheme="minorHAnsi"/>
        </w:rPr>
        <w:t>sulle modalità di fr</w:t>
      </w:r>
      <w:r w:rsidR="00330CCB">
        <w:rPr>
          <w:rFonts w:eastAsia="Times New Roman" w:cstheme="minorHAnsi"/>
        </w:rPr>
        <w:t>ui</w:t>
      </w:r>
      <w:r>
        <w:rPr>
          <w:rFonts w:eastAsia="Times New Roman" w:cstheme="minorHAnsi"/>
        </w:rPr>
        <w:t>zione/visita</w:t>
      </w:r>
      <w:r w:rsidR="00017F6E">
        <w:rPr>
          <w:rFonts w:eastAsia="Times New Roman" w:cstheme="minorHAnsi"/>
        </w:rPr>
        <w:t xml:space="preserve"> </w:t>
      </w:r>
      <w:r w:rsidR="00066C15">
        <w:rPr>
          <w:rFonts w:eastAsia="Times New Roman" w:cstheme="minorHAnsi"/>
        </w:rPr>
        <w:t>e nei momenti di attesa prima d</w:t>
      </w:r>
      <w:r w:rsidR="00DE735D">
        <w:rPr>
          <w:rFonts w:eastAsia="Times New Roman" w:cstheme="minorHAnsi"/>
        </w:rPr>
        <w:t>ell’accesso:</w:t>
      </w:r>
    </w:p>
    <w:p w14:paraId="14CADA3E" w14:textId="77777777" w:rsidR="00DE735D" w:rsidRDefault="00DE735D" w:rsidP="0024527D">
      <w:pPr>
        <w:pStyle w:val="Paragrafoelenco"/>
        <w:numPr>
          <w:ilvl w:val="0"/>
          <w:numId w:val="1"/>
        </w:numPr>
        <w:spacing w:after="120"/>
        <w:ind w:left="340" w:hanging="340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Obbligo di mantenere la distanza fisica di almeno 1 metro in caso di attesa per l’ingresso e all’interno dei locali</w:t>
      </w:r>
    </w:p>
    <w:p w14:paraId="4523268F" w14:textId="77777777" w:rsidR="009362AD" w:rsidRDefault="00DE735D" w:rsidP="0024527D">
      <w:pPr>
        <w:pStyle w:val="Paragrafoelenco"/>
        <w:numPr>
          <w:ilvl w:val="0"/>
          <w:numId w:val="1"/>
        </w:numPr>
        <w:spacing w:after="120"/>
        <w:ind w:left="340" w:hanging="340"/>
        <w:contextualSpacing w:val="0"/>
        <w:jc w:val="both"/>
        <w:rPr>
          <w:rFonts w:eastAsia="Times New Roman" w:cstheme="minorHAnsi"/>
        </w:rPr>
      </w:pPr>
      <w:r w:rsidRPr="009362AD">
        <w:rPr>
          <w:rFonts w:eastAsia="Times New Roman" w:cstheme="minorHAnsi"/>
        </w:rPr>
        <w:t>Obbligo di indossare mascherina</w:t>
      </w:r>
    </w:p>
    <w:p w14:paraId="708B11F7" w14:textId="77777777" w:rsidR="00DE735D" w:rsidRPr="009362AD" w:rsidRDefault="00DE735D" w:rsidP="0024527D">
      <w:pPr>
        <w:pStyle w:val="Paragrafoelenco"/>
        <w:numPr>
          <w:ilvl w:val="0"/>
          <w:numId w:val="1"/>
        </w:numPr>
        <w:spacing w:after="120"/>
        <w:ind w:left="340" w:hanging="340"/>
        <w:contextualSpacing w:val="0"/>
        <w:jc w:val="both"/>
        <w:rPr>
          <w:rFonts w:eastAsia="Times New Roman" w:cstheme="minorHAnsi"/>
        </w:rPr>
      </w:pPr>
      <w:r w:rsidRPr="009362AD">
        <w:rPr>
          <w:rFonts w:eastAsia="Times New Roman" w:cstheme="minorHAnsi"/>
        </w:rPr>
        <w:t>Indicazioni sul contingentamento degli ingressi (secondo i CV)</w:t>
      </w:r>
    </w:p>
    <w:p w14:paraId="223D1EA7" w14:textId="77777777" w:rsidR="00DE735D" w:rsidRDefault="00DE735D" w:rsidP="0024527D">
      <w:pPr>
        <w:pStyle w:val="Paragrafoelenco"/>
        <w:numPr>
          <w:ilvl w:val="0"/>
          <w:numId w:val="1"/>
        </w:numPr>
        <w:spacing w:after="120"/>
        <w:ind w:left="340" w:hanging="340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Obbligo di detergere le mani </w:t>
      </w:r>
      <w:r w:rsidR="00034425">
        <w:rPr>
          <w:rFonts w:eastAsia="Times New Roman" w:cstheme="minorHAnsi"/>
        </w:rPr>
        <w:t xml:space="preserve">con soluzioni idro-alcoliche </w:t>
      </w:r>
      <w:r>
        <w:rPr>
          <w:rFonts w:eastAsia="Times New Roman" w:cstheme="minorHAnsi"/>
        </w:rPr>
        <w:t>(con o senza guanti) all’ingresso</w:t>
      </w:r>
    </w:p>
    <w:p w14:paraId="1DCDB221" w14:textId="77777777" w:rsidR="00034425" w:rsidRDefault="00034425" w:rsidP="0024527D">
      <w:pPr>
        <w:pStyle w:val="Paragrafoelenco"/>
        <w:numPr>
          <w:ilvl w:val="0"/>
          <w:numId w:val="1"/>
        </w:numPr>
        <w:spacing w:after="120"/>
        <w:ind w:left="340" w:hanging="340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Obbligo di detergere le mani con soluzioni idro-alcoliche (con o senza guanti) prima dell’accesso ai percorsi espositivi</w:t>
      </w:r>
    </w:p>
    <w:p w14:paraId="77375E12" w14:textId="77777777" w:rsidR="0012391B" w:rsidRPr="0012391B" w:rsidRDefault="00DE735D" w:rsidP="0024527D">
      <w:pPr>
        <w:pStyle w:val="Paragrafoelenco"/>
        <w:numPr>
          <w:ilvl w:val="0"/>
          <w:numId w:val="1"/>
        </w:numPr>
        <w:spacing w:after="120"/>
        <w:ind w:left="340" w:hanging="340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Obbligo di detergere le mani con acqua </w:t>
      </w:r>
      <w:r w:rsidR="00132166">
        <w:rPr>
          <w:rFonts w:eastAsia="Times New Roman" w:cstheme="minorHAnsi"/>
        </w:rPr>
        <w:t>o</w:t>
      </w:r>
      <w:r>
        <w:rPr>
          <w:rFonts w:eastAsia="Times New Roman" w:cstheme="minorHAnsi"/>
        </w:rPr>
        <w:t xml:space="preserve"> prodotti idonei </w:t>
      </w:r>
      <w:r w:rsidR="00132166">
        <w:rPr>
          <w:rFonts w:eastAsia="Times New Roman" w:cstheme="minorHAnsi"/>
        </w:rPr>
        <w:t xml:space="preserve">(soluzioni idro-alcoliche) </w:t>
      </w:r>
      <w:r>
        <w:rPr>
          <w:rFonts w:eastAsia="Times New Roman" w:cstheme="minorHAnsi"/>
        </w:rPr>
        <w:t>in caso di uso consentito di servizi igienici</w:t>
      </w:r>
      <w:r w:rsidR="00330CCB">
        <w:rPr>
          <w:rFonts w:eastAsia="Times New Roman" w:cstheme="minorHAnsi"/>
        </w:rPr>
        <w:t xml:space="preserve"> ai visitatori</w:t>
      </w:r>
      <w:r w:rsidR="00FF57F9">
        <w:rPr>
          <w:rFonts w:eastAsia="Times New Roman" w:cstheme="minorHAnsi"/>
        </w:rPr>
        <w:t>, ante e post</w:t>
      </w:r>
    </w:p>
    <w:p w14:paraId="2220E0B0" w14:textId="77777777" w:rsidR="00DE735D" w:rsidRDefault="0012391B" w:rsidP="0024527D">
      <w:pPr>
        <w:pStyle w:val="Paragrafoelenco"/>
        <w:numPr>
          <w:ilvl w:val="0"/>
          <w:numId w:val="1"/>
        </w:numPr>
        <w:spacing w:after="120"/>
        <w:ind w:left="340" w:hanging="340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Invito a non sostare nei locali oltre il tempo necessario</w:t>
      </w:r>
      <w:r w:rsidR="00FF57F9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per favorire l’avvicendamento</w:t>
      </w:r>
    </w:p>
    <w:p w14:paraId="6258750F" w14:textId="3FC2BDBC" w:rsidR="0012391B" w:rsidRDefault="0012391B" w:rsidP="0024527D">
      <w:pPr>
        <w:pStyle w:val="Paragrafoelenco"/>
        <w:numPr>
          <w:ilvl w:val="0"/>
          <w:numId w:val="1"/>
        </w:numPr>
        <w:spacing w:after="120"/>
        <w:ind w:left="340" w:hanging="340"/>
        <w:contextualSpacing w:val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Indicazioni per la modalità di </w:t>
      </w:r>
      <w:r w:rsidR="00330CCB">
        <w:rPr>
          <w:rFonts w:eastAsia="Times New Roman" w:cstheme="minorHAnsi"/>
        </w:rPr>
        <w:t xml:space="preserve">prelievo materiali informativi gratuiti e per </w:t>
      </w:r>
      <w:r>
        <w:rPr>
          <w:rFonts w:eastAsia="Times New Roman" w:cstheme="minorHAnsi"/>
        </w:rPr>
        <w:t>acquisto di prodotti</w:t>
      </w:r>
      <w:r w:rsidR="00330CCB">
        <w:rPr>
          <w:rFonts w:eastAsia="Times New Roman" w:cstheme="minorHAnsi"/>
        </w:rPr>
        <w:t xml:space="preserve"> vari</w:t>
      </w:r>
    </w:p>
    <w:p w14:paraId="2CF5AF83" w14:textId="77777777" w:rsidR="0024527D" w:rsidRPr="0024527D" w:rsidRDefault="0024527D" w:rsidP="0024527D">
      <w:pPr>
        <w:spacing w:after="120"/>
        <w:jc w:val="both"/>
        <w:rPr>
          <w:rFonts w:eastAsia="Times New Roman" w:cstheme="minorHAnsi"/>
        </w:rPr>
      </w:pPr>
    </w:p>
    <w:p w14:paraId="768FB855" w14:textId="77777777" w:rsidR="00D1035A" w:rsidRPr="00066C15" w:rsidRDefault="001E460F" w:rsidP="0024527D">
      <w:pPr>
        <w:numPr>
          <w:ilvl w:val="0"/>
          <w:numId w:val="2"/>
        </w:numPr>
        <w:spacing w:after="120"/>
        <w:ind w:left="340" w:hanging="340"/>
        <w:jc w:val="both"/>
        <w:rPr>
          <w:rFonts w:eastAsia="Times New Roman" w:cstheme="minorHAnsi"/>
          <w:i/>
          <w:iCs/>
        </w:rPr>
      </w:pPr>
      <w:r w:rsidRPr="00066C15">
        <w:rPr>
          <w:rFonts w:eastAsia="Times New Roman" w:cstheme="minorHAnsi"/>
          <w:i/>
          <w:iCs/>
        </w:rPr>
        <w:t xml:space="preserve">2) </w:t>
      </w:r>
      <w:r w:rsidR="00D1035A" w:rsidRPr="00D1035A">
        <w:rPr>
          <w:rFonts w:eastAsia="Times New Roman" w:cstheme="minorHAnsi"/>
          <w:i/>
          <w:iCs/>
        </w:rPr>
        <w:t>Definire</w:t>
      </w:r>
      <w:r w:rsidR="00D1035A" w:rsidRPr="00066C15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uno</w:t>
      </w:r>
      <w:r w:rsidR="00D1035A" w:rsidRPr="00066C15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specifico</w:t>
      </w:r>
      <w:r w:rsidR="00D1035A" w:rsidRPr="00066C15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piano</w:t>
      </w:r>
      <w:r w:rsidR="00D1035A" w:rsidRPr="00066C15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di</w:t>
      </w:r>
      <w:r w:rsidR="00D1035A" w:rsidRPr="00066C15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accesso</w:t>
      </w:r>
      <w:r w:rsidR="00D1035A" w:rsidRPr="00066C15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per</w:t>
      </w:r>
      <w:r w:rsidR="00D1035A" w:rsidRPr="00066C15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i</w:t>
      </w:r>
      <w:r w:rsidR="00D1035A" w:rsidRPr="00066C15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visitatori</w:t>
      </w:r>
      <w:r w:rsidR="00D1035A" w:rsidRPr="00066C15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(giorni</w:t>
      </w:r>
      <w:r w:rsidR="00D1035A" w:rsidRPr="00066C15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di</w:t>
      </w:r>
      <w:r w:rsidR="00D1035A" w:rsidRPr="00066C15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apertura,</w:t>
      </w:r>
      <w:r w:rsidR="00D1035A" w:rsidRPr="00066C15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orari,</w:t>
      </w:r>
      <w:r w:rsidR="00D1035A" w:rsidRPr="00066C15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numero</w:t>
      </w:r>
      <w:r w:rsidR="00D1035A" w:rsidRPr="00066C15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massimo visitatori, sistema di prenotazione, etc.)</w:t>
      </w:r>
      <w:r w:rsidR="00D1035A" w:rsidRPr="00D1035A">
        <w:rPr>
          <w:rFonts w:eastAsia="Times New Roman" w:cstheme="minorHAnsi"/>
          <w:i/>
          <w:iCs/>
        </w:rPr>
        <w:t xml:space="preserve"> che dovrà essere esposto e comunque comunicato ampiamente (es. canali sociali, sito web, comunicati stampa).</w:t>
      </w:r>
    </w:p>
    <w:p w14:paraId="029F86B3" w14:textId="77777777" w:rsidR="004B5305" w:rsidRPr="00D1035A" w:rsidRDefault="004B5305" w:rsidP="0024527D">
      <w:pPr>
        <w:spacing w:after="120"/>
        <w:ind w:left="340"/>
        <w:jc w:val="both"/>
        <w:rPr>
          <w:rFonts w:eastAsia="Times New Roman" w:cstheme="minorHAnsi"/>
        </w:rPr>
      </w:pPr>
      <w:r w:rsidRPr="00034425">
        <w:rPr>
          <w:rFonts w:eastAsia="Times New Roman" w:cstheme="minorHAnsi"/>
          <w:b/>
          <w:bCs/>
        </w:rPr>
        <w:t>Misura da adottare in tutti i CV</w:t>
      </w:r>
      <w:r>
        <w:rPr>
          <w:rFonts w:eastAsia="Times New Roman" w:cstheme="minorHAnsi"/>
        </w:rPr>
        <w:t xml:space="preserve"> secondo programma predefinito. Stabilire numero massimo visitatori per </w:t>
      </w:r>
      <w:r w:rsidR="00066C15">
        <w:rPr>
          <w:rFonts w:eastAsia="Times New Roman" w:cstheme="minorHAnsi"/>
        </w:rPr>
        <w:t>l’informazione</w:t>
      </w:r>
      <w:r>
        <w:rPr>
          <w:rFonts w:eastAsia="Times New Roman" w:cstheme="minorHAnsi"/>
        </w:rPr>
        <w:t xml:space="preserve"> e per la visita alle esposizioni con durata stabilita, come prenotare, diffusione sui canali web e social del Parco</w:t>
      </w:r>
    </w:p>
    <w:p w14:paraId="3CFF3135" w14:textId="77777777" w:rsidR="00D1035A" w:rsidRPr="00066C15" w:rsidRDefault="001E460F" w:rsidP="0024527D">
      <w:pPr>
        <w:numPr>
          <w:ilvl w:val="0"/>
          <w:numId w:val="2"/>
        </w:numPr>
        <w:spacing w:after="120"/>
        <w:ind w:left="340" w:hanging="340"/>
        <w:jc w:val="both"/>
        <w:rPr>
          <w:rFonts w:eastAsia="Times New Roman" w:cstheme="minorHAnsi"/>
          <w:i/>
          <w:iCs/>
        </w:rPr>
      </w:pPr>
      <w:r w:rsidRPr="00066C15">
        <w:rPr>
          <w:rFonts w:eastAsia="Times New Roman" w:cstheme="minorHAnsi"/>
          <w:i/>
          <w:iCs/>
        </w:rPr>
        <w:lastRenderedPageBreak/>
        <w:t xml:space="preserve">3) </w:t>
      </w:r>
      <w:r w:rsidR="00D1035A" w:rsidRPr="00D1035A">
        <w:rPr>
          <w:rFonts w:eastAsia="Times New Roman" w:cstheme="minorHAnsi"/>
          <w:i/>
          <w:iCs/>
        </w:rPr>
        <w:t>Potrà</w:t>
      </w:r>
      <w:r w:rsidR="00D1035A" w:rsidRPr="00066C15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>essere</w:t>
      </w:r>
      <w:r w:rsidR="00D1035A" w:rsidRPr="00066C15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>rilevata</w:t>
      </w:r>
      <w:r w:rsidR="00D1035A" w:rsidRPr="00066C15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>la</w:t>
      </w:r>
      <w:r w:rsidR="00D1035A" w:rsidRPr="00066C15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temperatura</w:t>
      </w:r>
      <w:r w:rsidR="00D1035A" w:rsidRPr="00066C15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>corporea,</w:t>
      </w:r>
      <w:r w:rsidR="00D1035A" w:rsidRPr="00066C15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>impedendo</w:t>
      </w:r>
      <w:r w:rsidR="00D1035A" w:rsidRPr="00066C15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>l’accesso</w:t>
      </w:r>
      <w:r w:rsidR="00D1035A" w:rsidRPr="00066C15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>in</w:t>
      </w:r>
      <w:r w:rsidR="00D1035A" w:rsidRPr="00066C15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>caso</w:t>
      </w:r>
      <w:r w:rsidR="00D1035A" w:rsidRPr="00066C15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>di</w:t>
      </w:r>
      <w:r w:rsidR="00D1035A" w:rsidRPr="00066C15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>temperatura</w:t>
      </w:r>
      <w:r w:rsidR="00D1035A" w:rsidRPr="00066C15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 xml:space="preserve">&gt;37,5 °C. </w:t>
      </w:r>
    </w:p>
    <w:p w14:paraId="250F903B" w14:textId="76B4536F" w:rsidR="004B5305" w:rsidRDefault="004B5305" w:rsidP="0024527D">
      <w:pPr>
        <w:spacing w:after="120"/>
        <w:ind w:left="340"/>
        <w:jc w:val="both"/>
        <w:rPr>
          <w:rFonts w:eastAsia="Times New Roman" w:cstheme="minorHAnsi"/>
        </w:rPr>
      </w:pPr>
      <w:r w:rsidRPr="00034425">
        <w:rPr>
          <w:rFonts w:eastAsia="Times New Roman" w:cstheme="minorHAnsi"/>
          <w:b/>
          <w:bCs/>
        </w:rPr>
        <w:t>Misura non obbligatoria</w:t>
      </w:r>
      <w:r>
        <w:rPr>
          <w:rFonts w:eastAsia="Times New Roman" w:cstheme="minorHAnsi"/>
        </w:rPr>
        <w:t xml:space="preserve"> ma da valutare</w:t>
      </w:r>
      <w:r w:rsidR="003D0271">
        <w:rPr>
          <w:rFonts w:eastAsia="Times New Roman" w:cstheme="minorHAnsi"/>
        </w:rPr>
        <w:t xml:space="preserve"> anche con stima di affluenza ai vari CV</w:t>
      </w:r>
      <w:r w:rsidR="000E112C">
        <w:rPr>
          <w:rFonts w:eastAsia="Times New Roman" w:cstheme="minorHAnsi"/>
        </w:rPr>
        <w:t xml:space="preserve"> sulla base dei dati d</w:t>
      </w:r>
      <w:r w:rsidR="00330CCB">
        <w:rPr>
          <w:rFonts w:eastAsia="Times New Roman" w:cstheme="minorHAnsi"/>
        </w:rPr>
        <w:t xml:space="preserve">egli </w:t>
      </w:r>
      <w:r w:rsidR="000E112C">
        <w:rPr>
          <w:rFonts w:eastAsia="Times New Roman" w:cstheme="minorHAnsi"/>
        </w:rPr>
        <w:t>ultimi anni</w:t>
      </w:r>
      <w:r>
        <w:rPr>
          <w:rFonts w:eastAsia="Times New Roman" w:cstheme="minorHAnsi"/>
        </w:rPr>
        <w:t xml:space="preserve">. </w:t>
      </w:r>
      <w:r w:rsidR="009362AD">
        <w:rPr>
          <w:rFonts w:eastAsia="Times New Roman" w:cstheme="minorHAnsi"/>
        </w:rPr>
        <w:t>P</w:t>
      </w:r>
      <w:r w:rsidR="00034425">
        <w:rPr>
          <w:rFonts w:eastAsia="Times New Roman" w:cstheme="minorHAnsi"/>
        </w:rPr>
        <w:t>revedere nella cartellonistica di avviso il divieto di accesso in caso di temperatura corporea superiore a 37,5°,</w:t>
      </w:r>
      <w:r w:rsidR="00FF57F9">
        <w:rPr>
          <w:rFonts w:eastAsia="Times New Roman" w:cstheme="minorHAnsi"/>
        </w:rPr>
        <w:t xml:space="preserve"> a gar</w:t>
      </w:r>
      <w:r w:rsidR="00AA71B7">
        <w:rPr>
          <w:rFonts w:eastAsia="Times New Roman" w:cstheme="minorHAnsi"/>
        </w:rPr>
        <w:t>a</w:t>
      </w:r>
      <w:r w:rsidR="00FF57F9">
        <w:rPr>
          <w:rFonts w:eastAsia="Times New Roman" w:cstheme="minorHAnsi"/>
        </w:rPr>
        <w:t>nzia della Società e dell’Ente</w:t>
      </w:r>
      <w:r w:rsidR="009362AD">
        <w:rPr>
          <w:rFonts w:eastAsia="Times New Roman" w:cstheme="minorHAnsi"/>
        </w:rPr>
        <w:t>, con possibili controlli a campione con termometro digitale a infrarossi</w:t>
      </w:r>
    </w:p>
    <w:p w14:paraId="7EF1B8E4" w14:textId="77777777" w:rsidR="0024527D" w:rsidRPr="00D1035A" w:rsidRDefault="0024527D" w:rsidP="0024527D">
      <w:pPr>
        <w:spacing w:after="120"/>
        <w:ind w:left="340"/>
        <w:jc w:val="both"/>
        <w:rPr>
          <w:rFonts w:eastAsia="Times New Roman" w:cstheme="minorHAnsi"/>
        </w:rPr>
      </w:pPr>
    </w:p>
    <w:p w14:paraId="611CE6F9" w14:textId="77777777" w:rsidR="003D0271" w:rsidRPr="00886CB0" w:rsidRDefault="001E460F" w:rsidP="0024527D">
      <w:pPr>
        <w:numPr>
          <w:ilvl w:val="0"/>
          <w:numId w:val="2"/>
        </w:numPr>
        <w:spacing w:after="120"/>
        <w:ind w:left="340" w:hanging="340"/>
        <w:jc w:val="both"/>
        <w:rPr>
          <w:rFonts w:eastAsia="Times New Roman" w:cstheme="minorHAnsi"/>
          <w:i/>
          <w:iCs/>
        </w:rPr>
      </w:pPr>
      <w:r w:rsidRPr="00886CB0">
        <w:rPr>
          <w:rFonts w:eastAsia="Times New Roman" w:cstheme="minorHAnsi"/>
          <w:i/>
          <w:iCs/>
        </w:rPr>
        <w:t xml:space="preserve">4) </w:t>
      </w:r>
      <w:r w:rsidR="00D1035A" w:rsidRPr="00D1035A">
        <w:rPr>
          <w:rFonts w:eastAsia="Times New Roman" w:cstheme="minorHAnsi"/>
          <w:i/>
          <w:iCs/>
        </w:rPr>
        <w:t xml:space="preserve">I </w:t>
      </w:r>
      <w:r w:rsidR="00D1035A" w:rsidRPr="00D1035A">
        <w:rPr>
          <w:rFonts w:eastAsia="Times New Roman" w:cstheme="minorHAnsi"/>
          <w:b/>
          <w:bCs/>
          <w:i/>
          <w:iCs/>
        </w:rPr>
        <w:t xml:space="preserve">visitatori devono sempre indossare la mascherina. </w:t>
      </w:r>
    </w:p>
    <w:p w14:paraId="2CD5B97F" w14:textId="1A4EEE81" w:rsidR="009362AD" w:rsidRDefault="003D0271" w:rsidP="0024527D">
      <w:pPr>
        <w:spacing w:after="120"/>
        <w:ind w:left="340"/>
        <w:jc w:val="both"/>
        <w:rPr>
          <w:rFonts w:eastAsia="Times New Roman" w:cstheme="minorHAnsi"/>
          <w:i/>
          <w:iCs/>
        </w:rPr>
      </w:pPr>
      <w:r w:rsidRPr="00034425">
        <w:rPr>
          <w:rFonts w:eastAsia="Times New Roman" w:cstheme="minorHAnsi"/>
          <w:b/>
          <w:bCs/>
        </w:rPr>
        <w:t xml:space="preserve">Misura </w:t>
      </w:r>
      <w:r w:rsidR="00034425" w:rsidRPr="00034425">
        <w:rPr>
          <w:rFonts w:eastAsia="Times New Roman" w:cstheme="minorHAnsi"/>
          <w:b/>
          <w:bCs/>
        </w:rPr>
        <w:t xml:space="preserve">obbligatoria </w:t>
      </w:r>
      <w:r w:rsidRPr="00034425">
        <w:rPr>
          <w:rFonts w:eastAsia="Times New Roman" w:cstheme="minorHAnsi"/>
          <w:b/>
          <w:bCs/>
        </w:rPr>
        <w:t>preventiva</w:t>
      </w:r>
      <w:r>
        <w:rPr>
          <w:rFonts w:eastAsia="Times New Roman" w:cstheme="minorHAnsi"/>
        </w:rPr>
        <w:t xml:space="preserve">. </w:t>
      </w:r>
      <w:r w:rsidR="000E112C">
        <w:rPr>
          <w:rFonts w:eastAsia="Times New Roman" w:cstheme="minorHAnsi"/>
        </w:rPr>
        <w:t>Da indicare</w:t>
      </w:r>
      <w:r>
        <w:rPr>
          <w:rFonts w:eastAsia="Times New Roman" w:cstheme="minorHAnsi"/>
        </w:rPr>
        <w:t xml:space="preserve"> nelle informazioni (avvisi sul posto, web, </w:t>
      </w:r>
      <w:r w:rsidR="0048235E">
        <w:rPr>
          <w:rFonts w:eastAsia="Times New Roman" w:cstheme="minorHAnsi"/>
        </w:rPr>
        <w:t xml:space="preserve">al momento della prenotazione) </w:t>
      </w:r>
      <w:r>
        <w:rPr>
          <w:rFonts w:eastAsia="Times New Roman" w:cstheme="minorHAnsi"/>
        </w:rPr>
        <w:t xml:space="preserve">come </w:t>
      </w:r>
      <w:r w:rsidR="0048235E">
        <w:rPr>
          <w:rFonts w:eastAsia="Times New Roman" w:cstheme="minorHAnsi"/>
        </w:rPr>
        <w:t xml:space="preserve">condizione </w:t>
      </w:r>
      <w:r w:rsidRPr="000E112C">
        <w:rPr>
          <w:rFonts w:eastAsia="Times New Roman" w:cstheme="minorHAnsi"/>
          <w:u w:val="single"/>
        </w:rPr>
        <w:t>obblig</w:t>
      </w:r>
      <w:r w:rsidR="0048235E" w:rsidRPr="000E112C">
        <w:rPr>
          <w:rFonts w:eastAsia="Times New Roman" w:cstheme="minorHAnsi"/>
          <w:u w:val="single"/>
        </w:rPr>
        <w:t>atoria e non derogabile</w:t>
      </w:r>
      <w:r>
        <w:rPr>
          <w:rFonts w:eastAsia="Times New Roman" w:cstheme="minorHAnsi"/>
        </w:rPr>
        <w:t xml:space="preserve"> per accedere a tutti i locali</w:t>
      </w:r>
      <w:r w:rsidR="0048235E">
        <w:rPr>
          <w:rFonts w:eastAsia="Times New Roman" w:cstheme="minorHAnsi"/>
        </w:rPr>
        <w:t xml:space="preserve">. </w:t>
      </w:r>
      <w:r w:rsidR="009362AD">
        <w:rPr>
          <w:rFonts w:eastAsia="Times New Roman" w:cstheme="minorHAnsi"/>
        </w:rPr>
        <w:t>Per c</w:t>
      </w:r>
      <w:r w:rsidR="0048235E">
        <w:rPr>
          <w:rFonts w:eastAsia="Times New Roman" w:cstheme="minorHAnsi"/>
        </w:rPr>
        <w:t>oloro che non ne fossero in possesso</w:t>
      </w:r>
      <w:r w:rsidR="009362AD">
        <w:rPr>
          <w:rFonts w:eastAsia="Times New Roman" w:cstheme="minorHAnsi"/>
        </w:rPr>
        <w:t>, e in casi eccezionali, p</w:t>
      </w:r>
      <w:r w:rsidR="000E112C">
        <w:rPr>
          <w:rFonts w:eastAsia="Times New Roman" w:cstheme="minorHAnsi"/>
        </w:rPr>
        <w:t xml:space="preserve">uò essere prevista una minima dotazione per ogni Centro di mascherine </w:t>
      </w:r>
      <w:r w:rsidR="00034425">
        <w:rPr>
          <w:rFonts w:eastAsia="Times New Roman" w:cstheme="minorHAnsi"/>
          <w:i/>
          <w:iCs/>
        </w:rPr>
        <w:t>protettive</w:t>
      </w:r>
    </w:p>
    <w:p w14:paraId="61207F16" w14:textId="77777777" w:rsidR="0024527D" w:rsidRDefault="0024527D" w:rsidP="0024527D">
      <w:pPr>
        <w:spacing w:after="120"/>
        <w:ind w:left="340"/>
        <w:jc w:val="both"/>
        <w:rPr>
          <w:rFonts w:eastAsia="Times New Roman" w:cstheme="minorHAnsi"/>
        </w:rPr>
      </w:pPr>
    </w:p>
    <w:p w14:paraId="1E3A0B37" w14:textId="77777777" w:rsidR="00D1035A" w:rsidRPr="0024527D" w:rsidRDefault="001E460F" w:rsidP="0024527D">
      <w:pPr>
        <w:pStyle w:val="Paragrafoelenco"/>
        <w:numPr>
          <w:ilvl w:val="0"/>
          <w:numId w:val="6"/>
        </w:numPr>
        <w:spacing w:after="120"/>
        <w:ind w:left="340" w:hanging="340"/>
        <w:contextualSpacing w:val="0"/>
        <w:rPr>
          <w:rFonts w:eastAsia="Times New Roman" w:cstheme="minorHAnsi"/>
          <w:i/>
          <w:iCs/>
        </w:rPr>
      </w:pPr>
      <w:r w:rsidRPr="0024527D">
        <w:rPr>
          <w:rFonts w:eastAsia="Times New Roman" w:cstheme="minorHAnsi"/>
          <w:i/>
          <w:iCs/>
        </w:rPr>
        <w:t xml:space="preserve">5) </w:t>
      </w:r>
      <w:r w:rsidR="00D1035A" w:rsidRPr="0024527D">
        <w:rPr>
          <w:rFonts w:eastAsia="Times New Roman" w:cstheme="minorHAnsi"/>
          <w:i/>
          <w:iCs/>
        </w:rPr>
        <w:t xml:space="preserve">Il </w:t>
      </w:r>
      <w:r w:rsidR="00D1035A" w:rsidRPr="0024527D">
        <w:rPr>
          <w:rFonts w:eastAsia="Times New Roman" w:cstheme="minorHAnsi"/>
          <w:b/>
          <w:bCs/>
          <w:i/>
          <w:iCs/>
        </w:rPr>
        <w:t xml:space="preserve">personale lavoratore </w:t>
      </w:r>
      <w:r w:rsidR="00D1035A" w:rsidRPr="0024527D">
        <w:rPr>
          <w:rFonts w:eastAsia="Times New Roman" w:cstheme="minorHAnsi"/>
          <w:i/>
          <w:iCs/>
        </w:rPr>
        <w:t xml:space="preserve">deve indossare la </w:t>
      </w:r>
      <w:r w:rsidR="00D1035A" w:rsidRPr="0024527D">
        <w:rPr>
          <w:rFonts w:eastAsia="Times New Roman" w:cstheme="minorHAnsi"/>
          <w:b/>
          <w:bCs/>
          <w:i/>
          <w:iCs/>
        </w:rPr>
        <w:t xml:space="preserve">mascherina </w:t>
      </w:r>
      <w:r w:rsidR="00D1035A" w:rsidRPr="0024527D">
        <w:rPr>
          <w:rFonts w:eastAsia="Times New Roman" w:cstheme="minorHAnsi"/>
          <w:i/>
          <w:iCs/>
        </w:rPr>
        <w:t xml:space="preserve">a protezione delle vie aeree sempre quando in presenza di visitatori e comunque quando non è possibile garantire un distanziamento interpersonale di almeno 1 metro. </w:t>
      </w:r>
    </w:p>
    <w:p w14:paraId="33CCFACC" w14:textId="36B85FFC" w:rsidR="0048235E" w:rsidRDefault="0048235E" w:rsidP="0024527D">
      <w:pPr>
        <w:spacing w:after="120"/>
        <w:ind w:left="340"/>
        <w:jc w:val="both"/>
        <w:rPr>
          <w:rFonts w:eastAsia="Times New Roman" w:cstheme="minorHAnsi"/>
          <w:b/>
          <w:bCs/>
        </w:rPr>
      </w:pPr>
      <w:r w:rsidRPr="00034425">
        <w:rPr>
          <w:rFonts w:eastAsia="Times New Roman" w:cstheme="minorHAnsi"/>
          <w:b/>
          <w:bCs/>
        </w:rPr>
        <w:t>Misura obbligatoria</w:t>
      </w:r>
    </w:p>
    <w:p w14:paraId="5A471D16" w14:textId="77777777" w:rsidR="0024527D" w:rsidRPr="00034425" w:rsidRDefault="0024527D" w:rsidP="0024527D">
      <w:pPr>
        <w:spacing w:after="120"/>
        <w:ind w:left="340"/>
        <w:jc w:val="both"/>
        <w:rPr>
          <w:rFonts w:eastAsia="Times New Roman" w:cstheme="minorHAnsi"/>
          <w:b/>
          <w:bCs/>
        </w:rPr>
      </w:pPr>
    </w:p>
    <w:p w14:paraId="59BE3854" w14:textId="77777777" w:rsidR="00D1035A" w:rsidRPr="00886CB0" w:rsidRDefault="001E460F" w:rsidP="0024527D">
      <w:pPr>
        <w:numPr>
          <w:ilvl w:val="0"/>
          <w:numId w:val="2"/>
        </w:numPr>
        <w:spacing w:after="120"/>
        <w:ind w:left="340" w:hanging="340"/>
        <w:jc w:val="both"/>
        <w:rPr>
          <w:rFonts w:eastAsia="Times New Roman" w:cstheme="minorHAnsi"/>
          <w:i/>
          <w:iCs/>
        </w:rPr>
      </w:pPr>
      <w:r w:rsidRPr="00886CB0">
        <w:rPr>
          <w:rFonts w:eastAsia="Times New Roman" w:cstheme="minorHAnsi"/>
          <w:i/>
          <w:iCs/>
        </w:rPr>
        <w:t xml:space="preserve">6) </w:t>
      </w:r>
      <w:r w:rsidR="00D1035A" w:rsidRPr="00D1035A">
        <w:rPr>
          <w:rFonts w:eastAsia="Times New Roman" w:cstheme="minorHAnsi"/>
          <w:i/>
          <w:iCs/>
        </w:rPr>
        <w:t xml:space="preserve">L’area di contatto tra personale e utenza all’ingresso, laddove possibile, può essere delimitata da </w:t>
      </w:r>
      <w:r w:rsidR="00D1035A" w:rsidRPr="00D1035A">
        <w:rPr>
          <w:rFonts w:eastAsia="Times New Roman" w:cstheme="minorHAnsi"/>
          <w:b/>
          <w:bCs/>
          <w:i/>
          <w:iCs/>
        </w:rPr>
        <w:t xml:space="preserve">barriere </w:t>
      </w:r>
      <w:r w:rsidR="00D1035A" w:rsidRPr="00D1035A">
        <w:rPr>
          <w:rFonts w:eastAsia="Times New Roman" w:cstheme="minorHAnsi"/>
          <w:i/>
          <w:iCs/>
        </w:rPr>
        <w:t xml:space="preserve">fisiche adeguate a prevenire il contagio tramite droplet. </w:t>
      </w:r>
    </w:p>
    <w:p w14:paraId="7183CEA5" w14:textId="7533CD53" w:rsidR="0048235E" w:rsidRDefault="0048235E" w:rsidP="0024527D">
      <w:pPr>
        <w:spacing w:after="120"/>
        <w:ind w:left="34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Misura possibile </w:t>
      </w:r>
      <w:r w:rsidR="00034425">
        <w:rPr>
          <w:rFonts w:eastAsia="Times New Roman" w:cstheme="minorHAnsi"/>
        </w:rPr>
        <w:t xml:space="preserve">e cautelativa </w:t>
      </w:r>
      <w:r>
        <w:rPr>
          <w:rFonts w:eastAsia="Times New Roman" w:cstheme="minorHAnsi"/>
        </w:rPr>
        <w:t>in tutt</w:t>
      </w:r>
      <w:r w:rsidR="00D4286E">
        <w:rPr>
          <w:rFonts w:eastAsia="Times New Roman" w:cstheme="minorHAnsi"/>
        </w:rPr>
        <w:t>e le postazioni di accoglienza dei</w:t>
      </w:r>
      <w:r>
        <w:rPr>
          <w:rFonts w:eastAsia="Times New Roman" w:cstheme="minorHAnsi"/>
        </w:rPr>
        <w:t xml:space="preserve"> CV, essenziale per la tutela degli operatori</w:t>
      </w:r>
      <w:r w:rsidR="00FA6628">
        <w:rPr>
          <w:rFonts w:eastAsia="Times New Roman" w:cstheme="minorHAnsi"/>
        </w:rPr>
        <w:t xml:space="preserve"> insieme alla segnaletica a pavimento per il distanziamento fisico</w:t>
      </w:r>
      <w:r w:rsidR="00886CB0">
        <w:rPr>
          <w:rFonts w:eastAsia="Times New Roman" w:cstheme="minorHAnsi"/>
        </w:rPr>
        <w:t xml:space="preserve"> dai fruitori</w:t>
      </w:r>
    </w:p>
    <w:p w14:paraId="5F58DE6A" w14:textId="77777777" w:rsidR="0024527D" w:rsidRPr="00D1035A" w:rsidRDefault="0024527D" w:rsidP="0024527D">
      <w:pPr>
        <w:spacing w:after="120"/>
        <w:ind w:left="340"/>
        <w:jc w:val="both"/>
        <w:rPr>
          <w:rFonts w:eastAsia="Times New Roman" w:cstheme="minorHAnsi"/>
        </w:rPr>
      </w:pPr>
    </w:p>
    <w:p w14:paraId="689B91DD" w14:textId="77777777" w:rsidR="00D1035A" w:rsidRPr="00886CB0" w:rsidRDefault="001E460F" w:rsidP="0024527D">
      <w:pPr>
        <w:numPr>
          <w:ilvl w:val="0"/>
          <w:numId w:val="2"/>
        </w:numPr>
        <w:spacing w:after="120"/>
        <w:ind w:left="340" w:hanging="340"/>
        <w:jc w:val="both"/>
        <w:rPr>
          <w:rFonts w:eastAsia="Times New Roman" w:cstheme="minorHAnsi"/>
          <w:i/>
          <w:iCs/>
        </w:rPr>
      </w:pPr>
      <w:r w:rsidRPr="00886CB0">
        <w:rPr>
          <w:rFonts w:eastAsia="Times New Roman" w:cstheme="minorHAnsi"/>
          <w:i/>
          <w:iCs/>
        </w:rPr>
        <w:t xml:space="preserve">7) </w:t>
      </w:r>
      <w:r w:rsidR="00D1035A" w:rsidRPr="00D1035A">
        <w:rPr>
          <w:rFonts w:eastAsia="Times New Roman" w:cstheme="minorHAnsi"/>
          <w:b/>
          <w:bCs/>
          <w:i/>
          <w:iCs/>
        </w:rPr>
        <w:t>In tutti i locali</w:t>
      </w:r>
      <w:r w:rsidR="00D1035A" w:rsidRPr="00D1035A">
        <w:rPr>
          <w:rFonts w:eastAsia="Times New Roman" w:cstheme="minorHAnsi"/>
          <w:i/>
          <w:iCs/>
        </w:rPr>
        <w:t xml:space="preserve"> mettere a disposizione soluzioni idro-alcoliche per </w:t>
      </w:r>
      <w:r w:rsidR="00D1035A" w:rsidRPr="00D1035A">
        <w:rPr>
          <w:rFonts w:eastAsia="Times New Roman" w:cstheme="minorHAnsi"/>
          <w:b/>
          <w:bCs/>
          <w:i/>
          <w:iCs/>
        </w:rPr>
        <w:t xml:space="preserve">l’igiene delle mani. </w:t>
      </w:r>
    </w:p>
    <w:p w14:paraId="3337CA4A" w14:textId="6F596CAF" w:rsidR="0048235E" w:rsidRDefault="00D4286E" w:rsidP="0024527D">
      <w:pPr>
        <w:spacing w:after="120"/>
        <w:ind w:left="340"/>
        <w:jc w:val="both"/>
        <w:rPr>
          <w:rFonts w:eastAsia="Times New Roman" w:cstheme="minorHAnsi"/>
        </w:rPr>
      </w:pPr>
      <w:r w:rsidRPr="00034425">
        <w:rPr>
          <w:rFonts w:eastAsia="Times New Roman" w:cstheme="minorHAnsi"/>
          <w:b/>
          <w:bCs/>
        </w:rPr>
        <w:t>Misura obbligatoria</w:t>
      </w:r>
      <w:r>
        <w:rPr>
          <w:rFonts w:eastAsia="Times New Roman" w:cstheme="minorHAnsi"/>
        </w:rPr>
        <w:t xml:space="preserve"> da prevedere</w:t>
      </w:r>
      <w:r w:rsidR="00886CB0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</w:t>
      </w:r>
      <w:r w:rsidR="00AA71B7">
        <w:rPr>
          <w:rFonts w:eastAsia="Times New Roman" w:cstheme="minorHAnsi"/>
        </w:rPr>
        <w:t xml:space="preserve">anche in diversi punti, </w:t>
      </w:r>
      <w:r>
        <w:rPr>
          <w:rFonts w:eastAsia="Times New Roman" w:cstheme="minorHAnsi"/>
        </w:rPr>
        <w:t>con obbligo di utilizzo prima dell’accesso ai locali</w:t>
      </w:r>
      <w:r w:rsidR="00886CB0">
        <w:rPr>
          <w:rFonts w:eastAsia="Times New Roman" w:cstheme="minorHAnsi"/>
        </w:rPr>
        <w:t>, con o senza guanti</w:t>
      </w:r>
    </w:p>
    <w:p w14:paraId="54AB7028" w14:textId="77777777" w:rsidR="0024527D" w:rsidRPr="00D1035A" w:rsidRDefault="0024527D" w:rsidP="0024527D">
      <w:pPr>
        <w:spacing w:after="120"/>
        <w:ind w:left="340"/>
        <w:jc w:val="both"/>
        <w:rPr>
          <w:rFonts w:eastAsia="Times New Roman" w:cstheme="minorHAnsi"/>
        </w:rPr>
      </w:pPr>
    </w:p>
    <w:p w14:paraId="7E584E26" w14:textId="77777777" w:rsidR="00D1035A" w:rsidRPr="00886CB0" w:rsidRDefault="001E460F" w:rsidP="0024527D">
      <w:pPr>
        <w:numPr>
          <w:ilvl w:val="0"/>
          <w:numId w:val="2"/>
        </w:numPr>
        <w:spacing w:after="120"/>
        <w:ind w:left="340" w:hanging="340"/>
        <w:jc w:val="both"/>
        <w:rPr>
          <w:rFonts w:eastAsia="Times New Roman" w:cstheme="minorHAnsi"/>
          <w:i/>
          <w:iCs/>
        </w:rPr>
      </w:pPr>
      <w:r w:rsidRPr="00886CB0">
        <w:rPr>
          <w:rFonts w:eastAsia="Times New Roman" w:cstheme="minorHAnsi"/>
          <w:i/>
          <w:iCs/>
        </w:rPr>
        <w:t xml:space="preserve">8) </w:t>
      </w:r>
      <w:r w:rsidR="00D1035A" w:rsidRPr="00D1035A">
        <w:rPr>
          <w:rFonts w:eastAsia="Times New Roman" w:cstheme="minorHAnsi"/>
          <w:i/>
          <w:iCs/>
        </w:rPr>
        <w:t>Redigere</w:t>
      </w:r>
      <w:r w:rsidR="00D1035A" w:rsidRPr="00886CB0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>un</w:t>
      </w:r>
      <w:r w:rsidR="00D1035A" w:rsidRPr="00886CB0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programma</w:t>
      </w:r>
      <w:r w:rsidR="00D1035A" w:rsidRPr="00886CB0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degli</w:t>
      </w:r>
      <w:r w:rsidR="00D1035A" w:rsidRPr="00886CB0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accessi</w:t>
      </w:r>
      <w:r w:rsidR="00D1035A" w:rsidRPr="00886CB0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b/>
          <w:bCs/>
          <w:i/>
          <w:iCs/>
        </w:rPr>
        <w:t>pianificato</w:t>
      </w:r>
      <w:r w:rsidR="00D1035A" w:rsidRPr="00886CB0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>(es.</w:t>
      </w:r>
      <w:r w:rsidR="00017F6E" w:rsidRPr="00886CB0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>con</w:t>
      </w:r>
      <w:r w:rsidR="00D1035A" w:rsidRPr="00886CB0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>prenotazione</w:t>
      </w:r>
      <w:r w:rsidR="00D1035A" w:rsidRPr="00886CB0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>online</w:t>
      </w:r>
      <w:r w:rsidR="00D1035A" w:rsidRPr="00886CB0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>o</w:t>
      </w:r>
      <w:r w:rsidR="00D1035A" w:rsidRPr="00886CB0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>telefonica)</w:t>
      </w:r>
      <w:r w:rsidR="00D1035A" w:rsidRPr="00886CB0">
        <w:rPr>
          <w:rFonts w:eastAsia="Times New Roman" w:cstheme="minorHAnsi"/>
          <w:i/>
          <w:iCs/>
        </w:rPr>
        <w:t xml:space="preserve"> </w:t>
      </w:r>
      <w:r w:rsidR="00D1035A" w:rsidRPr="00D1035A">
        <w:rPr>
          <w:rFonts w:eastAsia="Times New Roman" w:cstheme="minorHAnsi"/>
          <w:i/>
          <w:iCs/>
        </w:rPr>
        <w:t xml:space="preserve">che preveda il numero massimo di visitatori presenti e regolamentare gli accessi in modo da evitare condizioni di assembramento e aggregazione. </w:t>
      </w:r>
    </w:p>
    <w:p w14:paraId="1CBAFCC5" w14:textId="4FFA8EAA" w:rsidR="00D4286E" w:rsidRDefault="00AA71B7" w:rsidP="0024527D">
      <w:pPr>
        <w:spacing w:after="120"/>
        <w:ind w:left="340"/>
        <w:jc w:val="both"/>
        <w:rPr>
          <w:rFonts w:eastAsia="Times New Roman" w:cstheme="minorHAnsi"/>
        </w:rPr>
      </w:pPr>
      <w:r w:rsidRPr="00034425">
        <w:rPr>
          <w:rFonts w:eastAsia="Times New Roman" w:cstheme="minorHAnsi"/>
          <w:b/>
          <w:bCs/>
        </w:rPr>
        <w:t>Modalità obbligatoria</w:t>
      </w:r>
      <w:r>
        <w:rPr>
          <w:rFonts w:eastAsia="Times New Roman" w:cstheme="minorHAnsi"/>
        </w:rPr>
        <w:t xml:space="preserve"> per la visita alle esposizioni. </w:t>
      </w:r>
      <w:r w:rsidR="00D4286E">
        <w:rPr>
          <w:rFonts w:eastAsia="Times New Roman" w:cstheme="minorHAnsi"/>
        </w:rPr>
        <w:t>Necess</w:t>
      </w:r>
      <w:r w:rsidR="00017F6E">
        <w:rPr>
          <w:rFonts w:eastAsia="Times New Roman" w:cstheme="minorHAnsi"/>
        </w:rPr>
        <w:t xml:space="preserve">ità di </w:t>
      </w:r>
      <w:r w:rsidR="00D4286E">
        <w:rPr>
          <w:rFonts w:eastAsia="Times New Roman" w:cstheme="minorHAnsi"/>
        </w:rPr>
        <w:t>stima preventiva per ogni CV del numero massimo di presenze contemporanee</w:t>
      </w:r>
      <w:r>
        <w:rPr>
          <w:rFonts w:eastAsia="Times New Roman" w:cstheme="minorHAnsi"/>
        </w:rPr>
        <w:t xml:space="preserve"> e durata del percorso</w:t>
      </w:r>
      <w:r w:rsidR="00886CB0">
        <w:rPr>
          <w:rFonts w:eastAsia="Times New Roman" w:cstheme="minorHAnsi"/>
        </w:rPr>
        <w:t>.</w:t>
      </w:r>
      <w:r w:rsidR="00017F6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Necessario anche stabilire il numero max p</w:t>
      </w:r>
      <w:r w:rsidR="00886CB0">
        <w:rPr>
          <w:rFonts w:eastAsia="Times New Roman" w:cstheme="minorHAnsi"/>
        </w:rPr>
        <w:t>er l’accesso per sole informazioni o acquisti</w:t>
      </w:r>
    </w:p>
    <w:p w14:paraId="5A3FEB52" w14:textId="77777777" w:rsidR="0024527D" w:rsidRPr="00D1035A" w:rsidRDefault="0024527D" w:rsidP="0024527D">
      <w:pPr>
        <w:spacing w:after="120"/>
        <w:ind w:left="340"/>
        <w:jc w:val="both"/>
        <w:rPr>
          <w:rFonts w:eastAsia="Times New Roman" w:cstheme="minorHAnsi"/>
        </w:rPr>
      </w:pPr>
    </w:p>
    <w:p w14:paraId="4C7FD9DF" w14:textId="77777777" w:rsidR="00D1035A" w:rsidRPr="00886CB0" w:rsidRDefault="001E460F" w:rsidP="0024527D">
      <w:pPr>
        <w:numPr>
          <w:ilvl w:val="0"/>
          <w:numId w:val="2"/>
        </w:numPr>
        <w:spacing w:after="120"/>
        <w:ind w:left="340" w:hanging="340"/>
        <w:jc w:val="both"/>
        <w:rPr>
          <w:rFonts w:eastAsia="Times New Roman" w:cstheme="minorHAnsi"/>
          <w:i/>
          <w:iCs/>
        </w:rPr>
      </w:pPr>
      <w:r w:rsidRPr="00886CB0">
        <w:rPr>
          <w:rFonts w:eastAsia="Times New Roman" w:cstheme="minorHAnsi"/>
          <w:i/>
          <w:iCs/>
        </w:rPr>
        <w:t xml:space="preserve">9) </w:t>
      </w:r>
      <w:r w:rsidR="00D1035A" w:rsidRPr="00D1035A">
        <w:rPr>
          <w:rFonts w:eastAsia="Times New Roman" w:cstheme="minorHAnsi"/>
          <w:i/>
          <w:iCs/>
        </w:rPr>
        <w:t xml:space="preserve">Quando opportuno, </w:t>
      </w:r>
      <w:r w:rsidR="00D1035A" w:rsidRPr="00D1035A">
        <w:rPr>
          <w:rFonts w:eastAsia="Times New Roman" w:cstheme="minorHAnsi"/>
          <w:b/>
          <w:bCs/>
          <w:i/>
          <w:iCs/>
        </w:rPr>
        <w:t>predisporre percorsi ed evidenziare le aree</w:t>
      </w:r>
      <w:r w:rsidR="00D1035A" w:rsidRPr="00D1035A">
        <w:rPr>
          <w:rFonts w:eastAsia="Times New Roman" w:cstheme="minorHAnsi"/>
          <w:i/>
          <w:iCs/>
        </w:rPr>
        <w:t xml:space="preserve">, anche con segnaletica sul pavimento, per favorire il distanziamento interpersonale e che prevedano una separazione tra ingresso e uscito. </w:t>
      </w:r>
    </w:p>
    <w:p w14:paraId="5FD624B7" w14:textId="77777777" w:rsidR="00017F6E" w:rsidRDefault="00034425" w:rsidP="0024527D">
      <w:pPr>
        <w:spacing w:after="120"/>
        <w:ind w:left="340"/>
        <w:jc w:val="both"/>
        <w:rPr>
          <w:rFonts w:eastAsia="Times New Roman" w:cstheme="minorHAnsi"/>
        </w:rPr>
      </w:pPr>
      <w:r w:rsidRPr="00034425">
        <w:rPr>
          <w:rFonts w:eastAsia="Times New Roman" w:cstheme="minorHAnsi"/>
          <w:b/>
          <w:bCs/>
        </w:rPr>
        <w:t>Misura opportuna.</w:t>
      </w:r>
      <w:r>
        <w:rPr>
          <w:rFonts w:eastAsia="Times New Roman" w:cstheme="minorHAnsi"/>
        </w:rPr>
        <w:t xml:space="preserve"> </w:t>
      </w:r>
      <w:r w:rsidR="00017F6E">
        <w:rPr>
          <w:rFonts w:eastAsia="Times New Roman" w:cstheme="minorHAnsi"/>
        </w:rPr>
        <w:t xml:space="preserve">Segnaletica a pavimento da predisporre in tutti i CV (davanti al bancone e, </w:t>
      </w:r>
      <w:r w:rsidR="009056A0">
        <w:rPr>
          <w:rFonts w:eastAsia="Times New Roman" w:cstheme="minorHAnsi"/>
        </w:rPr>
        <w:t xml:space="preserve">da valutare </w:t>
      </w:r>
      <w:r w:rsidR="000E112C">
        <w:rPr>
          <w:rFonts w:eastAsia="Times New Roman" w:cstheme="minorHAnsi"/>
        </w:rPr>
        <w:t>caso per caso</w:t>
      </w:r>
      <w:r w:rsidR="00017F6E">
        <w:rPr>
          <w:rFonts w:eastAsia="Times New Roman" w:cstheme="minorHAnsi"/>
        </w:rPr>
        <w:t xml:space="preserve">, per interdire l’accesso a elementi nel percorso espositivo che </w:t>
      </w:r>
      <w:r w:rsidR="00017F6E">
        <w:rPr>
          <w:rFonts w:eastAsia="Times New Roman" w:cstheme="minorHAnsi"/>
        </w:rPr>
        <w:lastRenderedPageBreak/>
        <w:t>richiedono l’uso del tatto</w:t>
      </w:r>
      <w:r w:rsidR="00886CB0">
        <w:rPr>
          <w:rFonts w:eastAsia="Times New Roman" w:cstheme="minorHAnsi"/>
        </w:rPr>
        <w:t>, anche in via temporanea</w:t>
      </w:r>
      <w:r w:rsidR="00017F6E">
        <w:rPr>
          <w:rFonts w:eastAsia="Times New Roman" w:cstheme="minorHAnsi"/>
        </w:rPr>
        <w:t xml:space="preserve">). </w:t>
      </w:r>
      <w:r w:rsidR="000E112C">
        <w:rPr>
          <w:rFonts w:eastAsia="Times New Roman" w:cstheme="minorHAnsi"/>
        </w:rPr>
        <w:t>Prevedere segnaletica a pavimento per indicare percorso obbligatorio nelle esposizioni</w:t>
      </w:r>
      <w:r w:rsidR="00673412">
        <w:rPr>
          <w:rFonts w:eastAsia="Times New Roman" w:cstheme="minorHAnsi"/>
        </w:rPr>
        <w:t>, dove possibile e ragionevole</w:t>
      </w:r>
    </w:p>
    <w:p w14:paraId="354B5F1E" w14:textId="61338147" w:rsidR="00017F6E" w:rsidRDefault="00017F6E" w:rsidP="0024527D">
      <w:pPr>
        <w:spacing w:after="120"/>
        <w:ind w:left="34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Separazione tra ingresso e uscita</w:t>
      </w:r>
      <w:r w:rsidR="00AA71B7">
        <w:rPr>
          <w:rFonts w:eastAsia="Times New Roman" w:cstheme="minorHAnsi"/>
        </w:rPr>
        <w:t>:</w:t>
      </w:r>
      <w:r>
        <w:rPr>
          <w:rFonts w:eastAsia="Times New Roman" w:cstheme="minorHAnsi"/>
        </w:rPr>
        <w:t xml:space="preserve"> da applicare quando possibile</w:t>
      </w:r>
      <w:r w:rsidR="00886CB0">
        <w:rPr>
          <w:rFonts w:eastAsia="Times New Roman" w:cstheme="minorHAnsi"/>
        </w:rPr>
        <w:t>. In caso</w:t>
      </w:r>
      <w:r>
        <w:rPr>
          <w:rFonts w:eastAsia="Times New Roman" w:cstheme="minorHAnsi"/>
        </w:rPr>
        <w:t xml:space="preserve"> non fosse possibile</w:t>
      </w:r>
      <w:r w:rsidR="00886CB0">
        <w:rPr>
          <w:rFonts w:eastAsia="Times New Roman" w:cstheme="minorHAnsi"/>
        </w:rPr>
        <w:t xml:space="preserve">, </w:t>
      </w:r>
      <w:r w:rsidR="00DE735D">
        <w:rPr>
          <w:rFonts w:eastAsia="Times New Roman" w:cstheme="minorHAnsi"/>
        </w:rPr>
        <w:t>ingressi e uscite saranno regolati</w:t>
      </w:r>
      <w:r w:rsidR="00886CB0">
        <w:rPr>
          <w:rFonts w:eastAsia="Times New Roman" w:cstheme="minorHAnsi"/>
        </w:rPr>
        <w:t xml:space="preserve"> </w:t>
      </w:r>
    </w:p>
    <w:p w14:paraId="0FF36E7E" w14:textId="77777777" w:rsidR="0024527D" w:rsidRPr="00D1035A" w:rsidRDefault="0024527D" w:rsidP="0024527D">
      <w:pPr>
        <w:spacing w:after="120"/>
        <w:ind w:left="340"/>
        <w:jc w:val="both"/>
        <w:rPr>
          <w:rFonts w:eastAsia="Times New Roman" w:cstheme="minorHAnsi"/>
        </w:rPr>
      </w:pPr>
    </w:p>
    <w:p w14:paraId="278CC530" w14:textId="77777777" w:rsidR="009056A0" w:rsidRPr="00FF57F9" w:rsidRDefault="001E460F" w:rsidP="0024527D">
      <w:pPr>
        <w:numPr>
          <w:ilvl w:val="0"/>
          <w:numId w:val="2"/>
        </w:numPr>
        <w:spacing w:after="120"/>
        <w:ind w:left="340" w:hanging="340"/>
        <w:jc w:val="both"/>
        <w:rPr>
          <w:rFonts w:eastAsia="Times New Roman" w:cstheme="minorHAnsi"/>
          <w:i/>
          <w:iCs/>
        </w:rPr>
      </w:pPr>
      <w:r w:rsidRPr="00FF57F9">
        <w:rPr>
          <w:rFonts w:eastAsia="Times New Roman" w:cstheme="minorHAnsi"/>
          <w:i/>
          <w:iCs/>
        </w:rPr>
        <w:t xml:space="preserve">10) </w:t>
      </w:r>
      <w:r w:rsidR="00D1035A" w:rsidRPr="00D1035A">
        <w:rPr>
          <w:rFonts w:eastAsia="Times New Roman" w:cstheme="minorHAnsi"/>
          <w:i/>
          <w:iCs/>
        </w:rPr>
        <w:t xml:space="preserve">Assicurare una adeguata </w:t>
      </w:r>
      <w:r w:rsidR="00D1035A" w:rsidRPr="00D1035A">
        <w:rPr>
          <w:rFonts w:eastAsia="Times New Roman" w:cstheme="minorHAnsi"/>
          <w:b/>
          <w:bCs/>
          <w:i/>
          <w:iCs/>
        </w:rPr>
        <w:t>pulizia e disinfezione delle superfici</w:t>
      </w:r>
      <w:r w:rsidR="00D1035A" w:rsidRPr="00D1035A">
        <w:rPr>
          <w:rFonts w:eastAsia="Times New Roman" w:cstheme="minorHAnsi"/>
          <w:i/>
          <w:iCs/>
        </w:rPr>
        <w:t xml:space="preserve"> e degli ambienti, con particolare attenzione a quelle toccate con maggiore frequenza (es. maniglie, interruttori, corrimano, etc.). </w:t>
      </w:r>
      <w:r w:rsidR="00D1035A" w:rsidRPr="00D1035A">
        <w:rPr>
          <w:rFonts w:eastAsia="Times New Roman" w:cstheme="minorHAnsi"/>
          <w:b/>
          <w:bCs/>
          <w:i/>
          <w:iCs/>
        </w:rPr>
        <w:t>Assicurare regolare pulizia e disinfezione dei servizi igienici.</w:t>
      </w:r>
      <w:r w:rsidR="00D1035A" w:rsidRPr="00D1035A">
        <w:rPr>
          <w:rFonts w:eastAsia="Times New Roman" w:cstheme="minorHAnsi"/>
          <w:i/>
          <w:iCs/>
        </w:rPr>
        <w:t xml:space="preserve"> La pulizia di ambienti ove siano esposti, conservati o stoccati beni culturali, devono essere garantiti con idonee procedure e prodotti </w:t>
      </w:r>
    </w:p>
    <w:p w14:paraId="5E757A42" w14:textId="77777777" w:rsidR="009056A0" w:rsidRDefault="00BD5B0F" w:rsidP="0024527D">
      <w:pPr>
        <w:spacing w:after="120"/>
        <w:ind w:left="340"/>
        <w:jc w:val="both"/>
        <w:rPr>
          <w:rFonts w:eastAsia="Times New Roman" w:cstheme="minorHAnsi"/>
        </w:rPr>
      </w:pPr>
      <w:r w:rsidRPr="00BD5B0F">
        <w:rPr>
          <w:rFonts w:eastAsia="Times New Roman" w:cstheme="minorHAnsi"/>
          <w:b/>
          <w:bCs/>
        </w:rPr>
        <w:t>Misura basilare</w:t>
      </w:r>
      <w:r>
        <w:rPr>
          <w:rFonts w:eastAsia="Times New Roman" w:cstheme="minorHAnsi"/>
        </w:rPr>
        <w:t>, p</w:t>
      </w:r>
      <w:r w:rsidR="009056A0">
        <w:rPr>
          <w:rFonts w:eastAsia="Times New Roman" w:cstheme="minorHAnsi"/>
        </w:rPr>
        <w:t>revedere:</w:t>
      </w:r>
    </w:p>
    <w:p w14:paraId="5BE01C2D" w14:textId="77777777" w:rsidR="00673412" w:rsidRDefault="009056A0" w:rsidP="0024527D">
      <w:pPr>
        <w:pStyle w:val="Paragrafoelenco"/>
        <w:numPr>
          <w:ilvl w:val="0"/>
          <w:numId w:val="5"/>
        </w:numPr>
        <w:spacing w:after="120"/>
        <w:ind w:left="680" w:hanging="340"/>
        <w:contextualSpacing w:val="0"/>
        <w:jc w:val="both"/>
        <w:rPr>
          <w:rFonts w:eastAsia="Times New Roman" w:cstheme="minorHAnsi"/>
        </w:rPr>
      </w:pPr>
      <w:r w:rsidRPr="003F58FD">
        <w:rPr>
          <w:rFonts w:eastAsia="Times New Roman" w:cstheme="minorHAnsi"/>
          <w:u w:val="single"/>
        </w:rPr>
        <w:t>sanificazione</w:t>
      </w:r>
      <w:r w:rsidR="007953DF" w:rsidRPr="003F58FD">
        <w:rPr>
          <w:rFonts w:eastAsia="Times New Roman" w:cstheme="minorHAnsi"/>
          <w:u w:val="single"/>
        </w:rPr>
        <w:t>:</w:t>
      </w:r>
      <w:r w:rsidR="007953DF" w:rsidRPr="00AA71B7">
        <w:rPr>
          <w:rFonts w:eastAsia="Times New Roman" w:cstheme="minorHAnsi"/>
        </w:rPr>
        <w:t xml:space="preserve"> </w:t>
      </w:r>
      <w:r w:rsidR="003F58FD">
        <w:rPr>
          <w:rFonts w:eastAsia="Times New Roman" w:cstheme="minorHAnsi"/>
        </w:rPr>
        <w:t xml:space="preserve">intesa come </w:t>
      </w:r>
      <w:r w:rsidR="003F58FD" w:rsidRPr="003F58FD">
        <w:rPr>
          <w:rFonts w:eastAsia="Times New Roman" w:cstheme="minorHAnsi"/>
          <w:i/>
          <w:iCs/>
        </w:rPr>
        <w:t>decontaminazione</w:t>
      </w:r>
      <w:r w:rsidR="003F58FD">
        <w:rPr>
          <w:rFonts w:eastAsia="Times New Roman" w:cstheme="minorHAnsi"/>
        </w:rPr>
        <w:t xml:space="preserve">, </w:t>
      </w:r>
      <w:r w:rsidR="00673412">
        <w:rPr>
          <w:rFonts w:eastAsia="Times New Roman" w:cstheme="minorHAnsi"/>
        </w:rPr>
        <w:t xml:space="preserve">non è obbligatoria, nemmeno all’inizio attività, considerando che i Centri sono chiusi da mesi. </w:t>
      </w:r>
      <w:r w:rsidR="00034425">
        <w:rPr>
          <w:rFonts w:eastAsia="Times New Roman" w:cstheme="minorHAnsi"/>
        </w:rPr>
        <w:t xml:space="preserve">La sanificazione </w:t>
      </w:r>
      <w:r w:rsidR="003F58FD">
        <w:rPr>
          <w:rFonts w:eastAsia="Times New Roman" w:cstheme="minorHAnsi"/>
        </w:rPr>
        <w:t>è</w:t>
      </w:r>
      <w:r w:rsidR="00034425">
        <w:rPr>
          <w:rFonts w:eastAsia="Times New Roman" w:cstheme="minorHAnsi"/>
        </w:rPr>
        <w:t xml:space="preserve"> d</w:t>
      </w:r>
      <w:r w:rsidR="00673412">
        <w:rPr>
          <w:rFonts w:eastAsia="Times New Roman" w:cstheme="minorHAnsi"/>
        </w:rPr>
        <w:t xml:space="preserve">a prevedere in caso di accertato passaggio di soggetti contagiati. </w:t>
      </w:r>
    </w:p>
    <w:p w14:paraId="3FA5E142" w14:textId="77777777" w:rsidR="009056A0" w:rsidRPr="00AA71B7" w:rsidRDefault="00BE4741" w:rsidP="0024527D">
      <w:pPr>
        <w:pStyle w:val="Paragrafoelenco"/>
        <w:numPr>
          <w:ilvl w:val="0"/>
          <w:numId w:val="5"/>
        </w:numPr>
        <w:spacing w:after="120"/>
        <w:ind w:left="680" w:hanging="340"/>
        <w:contextualSpacing w:val="0"/>
        <w:jc w:val="both"/>
        <w:rPr>
          <w:rFonts w:eastAsia="Times New Roman" w:cstheme="minorHAnsi"/>
        </w:rPr>
      </w:pPr>
      <w:r w:rsidRPr="003F58FD">
        <w:rPr>
          <w:rFonts w:eastAsia="Times New Roman" w:cstheme="minorHAnsi"/>
          <w:u w:val="single"/>
        </w:rPr>
        <w:t>p</w:t>
      </w:r>
      <w:r w:rsidR="00066C15" w:rsidRPr="003F58FD">
        <w:rPr>
          <w:rFonts w:eastAsia="Times New Roman" w:cstheme="minorHAnsi"/>
          <w:u w:val="single"/>
        </w:rPr>
        <w:t>ulizi</w:t>
      </w:r>
      <w:r w:rsidR="00673412" w:rsidRPr="003F58FD">
        <w:rPr>
          <w:rFonts w:eastAsia="Times New Roman" w:cstheme="minorHAnsi"/>
          <w:u w:val="single"/>
        </w:rPr>
        <w:t>a generale</w:t>
      </w:r>
      <w:r w:rsidR="00066C15" w:rsidRPr="003F58FD">
        <w:rPr>
          <w:rFonts w:eastAsia="Times New Roman" w:cstheme="minorHAnsi"/>
          <w:u w:val="single"/>
        </w:rPr>
        <w:t xml:space="preserve"> a fondo </w:t>
      </w:r>
      <w:r w:rsidR="003F58FD" w:rsidRPr="003F58FD">
        <w:rPr>
          <w:rFonts w:eastAsia="Times New Roman" w:cstheme="minorHAnsi"/>
          <w:u w:val="single"/>
        </w:rPr>
        <w:t>e igienizzante</w:t>
      </w:r>
      <w:r w:rsidR="003F58FD">
        <w:rPr>
          <w:rFonts w:eastAsia="Times New Roman" w:cstheme="minorHAnsi"/>
        </w:rPr>
        <w:t xml:space="preserve"> </w:t>
      </w:r>
      <w:r w:rsidR="00673412">
        <w:rPr>
          <w:rFonts w:eastAsia="Times New Roman" w:cstheme="minorHAnsi"/>
        </w:rPr>
        <w:t>con prodotti disinfettanti</w:t>
      </w:r>
      <w:r w:rsidR="003F58FD">
        <w:rPr>
          <w:rFonts w:eastAsia="Times New Roman" w:cstheme="minorHAnsi"/>
        </w:rPr>
        <w:t xml:space="preserve"> (ipoclorito di sodio allo 0,1% o soluzioni analoghe</w:t>
      </w:r>
      <w:r w:rsidR="00B73C86">
        <w:rPr>
          <w:rFonts w:eastAsia="Times New Roman" w:cstheme="minorHAnsi"/>
        </w:rPr>
        <w:t>, o prodotti che non danneggino le pavimentazioni in legno</w:t>
      </w:r>
      <w:r w:rsidR="003F58FD">
        <w:rPr>
          <w:rFonts w:eastAsia="Times New Roman" w:cstheme="minorHAnsi"/>
        </w:rPr>
        <w:t>)</w:t>
      </w:r>
      <w:r w:rsidR="00673412">
        <w:rPr>
          <w:rFonts w:eastAsia="Times New Roman" w:cstheme="minorHAnsi"/>
        </w:rPr>
        <w:t xml:space="preserve">: da prevedere </w:t>
      </w:r>
      <w:r w:rsidR="00D312D6">
        <w:rPr>
          <w:rFonts w:eastAsia="Times New Roman" w:cstheme="minorHAnsi"/>
        </w:rPr>
        <w:t xml:space="preserve">per l’inizio attività e successivamente </w:t>
      </w:r>
      <w:r w:rsidR="003F58FD">
        <w:rPr>
          <w:rFonts w:eastAsia="Times New Roman" w:cstheme="minorHAnsi"/>
        </w:rPr>
        <w:t>ogni 7/10 giorni, secondo il programma di apertura dei CV</w:t>
      </w:r>
      <w:r w:rsidR="00673412">
        <w:rPr>
          <w:rFonts w:eastAsia="Times New Roman" w:cstheme="minorHAnsi"/>
        </w:rPr>
        <w:t xml:space="preserve"> </w:t>
      </w:r>
      <w:r w:rsidR="00FA6628" w:rsidRPr="00AA71B7">
        <w:rPr>
          <w:rFonts w:eastAsia="Times New Roman" w:cstheme="minorHAnsi"/>
        </w:rPr>
        <w:t xml:space="preserve"> </w:t>
      </w:r>
    </w:p>
    <w:p w14:paraId="59BF84EE" w14:textId="77777777" w:rsidR="009056A0" w:rsidRPr="00AA71B7" w:rsidRDefault="007953DF" w:rsidP="0024527D">
      <w:pPr>
        <w:pStyle w:val="Paragrafoelenco"/>
        <w:numPr>
          <w:ilvl w:val="0"/>
          <w:numId w:val="5"/>
        </w:numPr>
        <w:spacing w:after="120"/>
        <w:ind w:left="680" w:hanging="340"/>
        <w:contextualSpacing w:val="0"/>
        <w:jc w:val="both"/>
        <w:rPr>
          <w:rFonts w:eastAsia="Times New Roman" w:cstheme="minorHAnsi"/>
        </w:rPr>
      </w:pPr>
      <w:r w:rsidRPr="003F58FD">
        <w:rPr>
          <w:rFonts w:eastAsia="Times New Roman" w:cstheme="minorHAnsi"/>
          <w:u w:val="single"/>
        </w:rPr>
        <w:t>disinfezione</w:t>
      </w:r>
      <w:r w:rsidR="003F58FD" w:rsidRPr="003F58FD">
        <w:rPr>
          <w:rFonts w:eastAsia="Times New Roman" w:cstheme="minorHAnsi"/>
          <w:u w:val="single"/>
        </w:rPr>
        <w:t xml:space="preserve"> giornaliera</w:t>
      </w:r>
      <w:r w:rsidRPr="003F58FD">
        <w:rPr>
          <w:rFonts w:eastAsia="Times New Roman" w:cstheme="minorHAnsi"/>
          <w:u w:val="single"/>
        </w:rPr>
        <w:t>:</w:t>
      </w:r>
      <w:r w:rsidRPr="00AA71B7">
        <w:rPr>
          <w:rFonts w:eastAsia="Times New Roman" w:cstheme="minorHAnsi"/>
        </w:rPr>
        <w:t xml:space="preserve"> </w:t>
      </w:r>
      <w:r w:rsidR="009056A0" w:rsidRPr="00AA71B7">
        <w:rPr>
          <w:rFonts w:eastAsia="Times New Roman" w:cstheme="minorHAnsi"/>
        </w:rPr>
        <w:t>prodotti idonei per la pulizia da parte degli operatori delle superfici sensibili comuni (banconi, maniglie, corrimano</w:t>
      </w:r>
      <w:r w:rsidRPr="00AA71B7">
        <w:rPr>
          <w:rFonts w:eastAsia="Times New Roman" w:cstheme="minorHAnsi"/>
        </w:rPr>
        <w:t xml:space="preserve">, </w:t>
      </w:r>
      <w:r w:rsidR="00F7265F" w:rsidRPr="00AA71B7">
        <w:rPr>
          <w:rFonts w:eastAsia="Times New Roman" w:cstheme="minorHAnsi"/>
        </w:rPr>
        <w:t xml:space="preserve">maniglie e pulsanti ascensori dopo utilizzo – vedi dopo- </w:t>
      </w:r>
      <w:r w:rsidRPr="00AA71B7">
        <w:rPr>
          <w:rFonts w:eastAsia="Times New Roman" w:cstheme="minorHAnsi"/>
        </w:rPr>
        <w:t>ecc</w:t>
      </w:r>
      <w:r w:rsidR="009056A0" w:rsidRPr="00AA71B7">
        <w:rPr>
          <w:rFonts w:eastAsia="Times New Roman" w:cstheme="minorHAnsi"/>
        </w:rPr>
        <w:t>) da prevedere a ogni fine turno. Nel caso di modalità interattive nei percorsi espositivi (informatiche e meccaniche)</w:t>
      </w:r>
      <w:r w:rsidR="00CD3707">
        <w:rPr>
          <w:rFonts w:eastAsia="Times New Roman" w:cstheme="minorHAnsi"/>
        </w:rPr>
        <w:t>,</w:t>
      </w:r>
      <w:r w:rsidR="00B73C86">
        <w:rPr>
          <w:rFonts w:eastAsia="Times New Roman" w:cstheme="minorHAnsi"/>
        </w:rPr>
        <w:t xml:space="preserve"> la prescrizione è di prevedere la</w:t>
      </w:r>
      <w:r w:rsidR="003F58FD">
        <w:rPr>
          <w:rFonts w:eastAsia="Times New Roman" w:cstheme="minorHAnsi"/>
        </w:rPr>
        <w:t xml:space="preserve"> disinfezione delle mani prima dell’accesso al percorso espositivo. </w:t>
      </w:r>
      <w:r w:rsidR="00BE4741">
        <w:rPr>
          <w:rFonts w:eastAsia="Times New Roman" w:cstheme="minorHAnsi"/>
        </w:rPr>
        <w:t xml:space="preserve">Prevedere </w:t>
      </w:r>
      <w:r w:rsidR="00CD3707">
        <w:rPr>
          <w:rFonts w:eastAsia="Times New Roman" w:cstheme="minorHAnsi"/>
        </w:rPr>
        <w:t xml:space="preserve">tuttavia </w:t>
      </w:r>
      <w:r w:rsidR="00BE4741">
        <w:rPr>
          <w:rFonts w:eastAsia="Times New Roman" w:cstheme="minorHAnsi"/>
        </w:rPr>
        <w:t xml:space="preserve">dotazione di </w:t>
      </w:r>
      <w:r w:rsidRPr="00AA71B7">
        <w:rPr>
          <w:rFonts w:eastAsia="Times New Roman" w:cstheme="minorHAnsi"/>
        </w:rPr>
        <w:t xml:space="preserve">guanti monouso </w:t>
      </w:r>
      <w:r w:rsidR="00FA6628" w:rsidRPr="00AA71B7">
        <w:rPr>
          <w:rFonts w:eastAsia="Times New Roman" w:cstheme="minorHAnsi"/>
        </w:rPr>
        <w:t xml:space="preserve">per </w:t>
      </w:r>
      <w:r w:rsidR="003F58FD">
        <w:rPr>
          <w:rFonts w:eastAsia="Times New Roman" w:cstheme="minorHAnsi"/>
        </w:rPr>
        <w:t xml:space="preserve">emergenze, </w:t>
      </w:r>
      <w:r w:rsidRPr="00AA71B7">
        <w:rPr>
          <w:rFonts w:eastAsia="Times New Roman" w:cstheme="minorHAnsi"/>
        </w:rPr>
        <w:t>con obbligo di conferimento in appositi contenitori all’uscita per il corretto smaltimento</w:t>
      </w:r>
    </w:p>
    <w:p w14:paraId="235B8424" w14:textId="77777777" w:rsidR="00BE4741" w:rsidRPr="00B73C86" w:rsidRDefault="007953DF" w:rsidP="0024527D">
      <w:pPr>
        <w:pStyle w:val="Paragrafoelenco"/>
        <w:numPr>
          <w:ilvl w:val="1"/>
          <w:numId w:val="2"/>
        </w:numPr>
        <w:spacing w:after="120"/>
        <w:ind w:left="680" w:hanging="340"/>
        <w:contextualSpacing w:val="0"/>
        <w:jc w:val="both"/>
        <w:rPr>
          <w:rFonts w:eastAsia="Times New Roman" w:cstheme="minorHAnsi"/>
        </w:rPr>
      </w:pPr>
      <w:r w:rsidRPr="00BD5B0F">
        <w:rPr>
          <w:rFonts w:eastAsia="Times New Roman" w:cstheme="minorHAnsi"/>
          <w:u w:val="single"/>
        </w:rPr>
        <w:t>servizi igienici:</w:t>
      </w:r>
      <w:r w:rsidRPr="00BE4741">
        <w:rPr>
          <w:rFonts w:eastAsia="Times New Roman" w:cstheme="minorHAnsi"/>
        </w:rPr>
        <w:t xml:space="preserve"> garantire un servizio igienico esclusivo per gli operatori</w:t>
      </w:r>
      <w:r w:rsidR="00F7265F" w:rsidRPr="00BE4741">
        <w:rPr>
          <w:rFonts w:eastAsia="Times New Roman" w:cstheme="minorHAnsi"/>
        </w:rPr>
        <w:t xml:space="preserve">. Solo in caso di più servizi igienici </w:t>
      </w:r>
      <w:r w:rsidR="00BE4741" w:rsidRPr="00BE4741">
        <w:rPr>
          <w:rFonts w:eastAsia="Times New Roman" w:cstheme="minorHAnsi"/>
        </w:rPr>
        <w:t xml:space="preserve">e </w:t>
      </w:r>
      <w:r w:rsidR="00CD3707">
        <w:rPr>
          <w:rFonts w:eastAsia="Times New Roman" w:cstheme="minorHAnsi"/>
        </w:rPr>
        <w:t xml:space="preserve">di norma </w:t>
      </w:r>
      <w:r w:rsidR="00BE4741" w:rsidRPr="00BE4741">
        <w:rPr>
          <w:rFonts w:eastAsia="Times New Roman" w:cstheme="minorHAnsi"/>
        </w:rPr>
        <w:t xml:space="preserve">per emergenza, </w:t>
      </w:r>
      <w:r w:rsidR="00F7265F" w:rsidRPr="00BE4741">
        <w:rPr>
          <w:rFonts w:eastAsia="Times New Roman" w:cstheme="minorHAnsi"/>
        </w:rPr>
        <w:t xml:space="preserve">prevederne </w:t>
      </w:r>
      <w:r w:rsidR="00BE4741" w:rsidRPr="00BE4741">
        <w:rPr>
          <w:rFonts w:eastAsia="Times New Roman" w:cstheme="minorHAnsi"/>
        </w:rPr>
        <w:t>1</w:t>
      </w:r>
      <w:r w:rsidR="00F7265F" w:rsidRPr="00BE4741">
        <w:rPr>
          <w:rFonts w:eastAsia="Times New Roman" w:cstheme="minorHAnsi"/>
        </w:rPr>
        <w:t xml:space="preserve"> per i visitatori, con obbligo di lavarsi le mani ante e post con detergente disinfettante. </w:t>
      </w:r>
      <w:r w:rsidR="00BE4741">
        <w:rPr>
          <w:rFonts w:eastAsia="Times New Roman" w:cstheme="minorHAnsi"/>
        </w:rPr>
        <w:t xml:space="preserve">La finalità </w:t>
      </w:r>
      <w:r w:rsidR="00CD3707">
        <w:rPr>
          <w:rFonts w:eastAsia="Times New Roman" w:cstheme="minorHAnsi"/>
        </w:rPr>
        <w:t>rimane</w:t>
      </w:r>
      <w:r w:rsidR="00BE4741">
        <w:rPr>
          <w:rFonts w:eastAsia="Times New Roman" w:cstheme="minorHAnsi"/>
        </w:rPr>
        <w:t xml:space="preserve"> di ridurre la permanenza nei locali allo stretto necessario</w:t>
      </w:r>
      <w:r w:rsidR="00CD3707" w:rsidRPr="00B73C86">
        <w:rPr>
          <w:rFonts w:eastAsia="Times New Roman" w:cstheme="minorHAnsi"/>
        </w:rPr>
        <w:t xml:space="preserve">. Con l’uso dei servizi igienici è </w:t>
      </w:r>
      <w:r w:rsidR="00B73C86" w:rsidRPr="00B73C86">
        <w:rPr>
          <w:rFonts w:eastAsia="Times New Roman" w:cstheme="minorHAnsi"/>
        </w:rPr>
        <w:t xml:space="preserve">da </w:t>
      </w:r>
      <w:r w:rsidR="00CD3707" w:rsidRPr="00B73C86">
        <w:rPr>
          <w:rFonts w:eastAsia="Times New Roman" w:cstheme="minorHAnsi"/>
        </w:rPr>
        <w:t>la pulizia giornaliera</w:t>
      </w:r>
      <w:r w:rsidR="00BD5B0F" w:rsidRPr="00B73C86">
        <w:rPr>
          <w:rFonts w:eastAsia="Times New Roman" w:cstheme="minorHAnsi"/>
        </w:rPr>
        <w:t xml:space="preserve"> nei giorni di utilizzo.</w:t>
      </w:r>
    </w:p>
    <w:p w14:paraId="08E91F37" w14:textId="77777777" w:rsidR="00BE4741" w:rsidRPr="00BE4741" w:rsidRDefault="00BE4741" w:rsidP="00BE4741">
      <w:pPr>
        <w:pStyle w:val="Paragrafoelenco"/>
        <w:spacing w:before="100" w:beforeAutospacing="1" w:after="100" w:afterAutospacing="1"/>
        <w:rPr>
          <w:rFonts w:eastAsia="Times New Roman" w:cstheme="minorHAnsi"/>
          <w:i/>
          <w:iCs/>
        </w:rPr>
      </w:pPr>
    </w:p>
    <w:p w14:paraId="725F350E" w14:textId="77777777" w:rsidR="00D1035A" w:rsidRPr="00BE4741" w:rsidRDefault="001E460F" w:rsidP="0024527D">
      <w:pPr>
        <w:pStyle w:val="Paragrafoelenco"/>
        <w:numPr>
          <w:ilvl w:val="0"/>
          <w:numId w:val="2"/>
        </w:numPr>
        <w:spacing w:after="120"/>
        <w:ind w:left="340" w:hanging="340"/>
        <w:contextualSpacing w:val="0"/>
        <w:jc w:val="both"/>
        <w:rPr>
          <w:rFonts w:eastAsia="Times New Roman" w:cstheme="minorHAnsi"/>
          <w:i/>
          <w:iCs/>
        </w:rPr>
      </w:pPr>
      <w:r w:rsidRPr="00BE4741">
        <w:rPr>
          <w:rFonts w:eastAsia="Times New Roman" w:cstheme="minorHAnsi"/>
          <w:i/>
          <w:iCs/>
        </w:rPr>
        <w:t>11)</w:t>
      </w:r>
      <w:r w:rsidRPr="00BE4741">
        <w:rPr>
          <w:rFonts w:eastAsia="Times New Roman" w:cstheme="minorHAnsi"/>
          <w:b/>
          <w:bCs/>
          <w:i/>
          <w:iCs/>
        </w:rPr>
        <w:t xml:space="preserve"> </w:t>
      </w:r>
      <w:r w:rsidR="00D1035A" w:rsidRPr="00BE4741">
        <w:rPr>
          <w:rFonts w:eastAsia="Times New Roman" w:cstheme="minorHAnsi"/>
          <w:b/>
          <w:bCs/>
          <w:i/>
          <w:iCs/>
        </w:rPr>
        <w:t>Favorire</w:t>
      </w:r>
      <w:r w:rsidR="00D1035A" w:rsidRPr="00BE4741">
        <w:rPr>
          <w:rFonts w:eastAsia="Times New Roman" w:cstheme="minorHAnsi"/>
          <w:i/>
          <w:iCs/>
        </w:rPr>
        <w:t xml:space="preserve">, ove possibile, </w:t>
      </w:r>
      <w:r w:rsidR="00D1035A" w:rsidRPr="00BE4741">
        <w:rPr>
          <w:rFonts w:eastAsia="Times New Roman" w:cstheme="minorHAnsi"/>
          <w:b/>
          <w:bCs/>
          <w:i/>
          <w:iCs/>
        </w:rPr>
        <w:t>il regolare e frequente</w:t>
      </w:r>
      <w:r w:rsidR="00D1035A" w:rsidRPr="00BE4741">
        <w:rPr>
          <w:rFonts w:eastAsia="Times New Roman" w:cstheme="minorHAnsi"/>
          <w:i/>
          <w:iCs/>
        </w:rPr>
        <w:t xml:space="preserve"> </w:t>
      </w:r>
      <w:r w:rsidR="00D1035A" w:rsidRPr="00BE4741">
        <w:rPr>
          <w:rFonts w:eastAsia="Times New Roman" w:cstheme="minorHAnsi"/>
          <w:b/>
          <w:bCs/>
          <w:i/>
          <w:iCs/>
        </w:rPr>
        <w:t xml:space="preserve">ricambio d’aria </w:t>
      </w:r>
      <w:r w:rsidR="00D1035A" w:rsidRPr="00BE4741">
        <w:rPr>
          <w:rFonts w:eastAsia="Times New Roman" w:cstheme="minorHAnsi"/>
          <w:i/>
          <w:iCs/>
        </w:rPr>
        <w:t xml:space="preserve">negli ambienti interni ed escludere totalmente, per gli impianti di condizionamento, la funzione di ricircolo dell’aria. </w:t>
      </w:r>
    </w:p>
    <w:p w14:paraId="49833D24" w14:textId="08E28841" w:rsidR="007953DF" w:rsidRDefault="007953DF" w:rsidP="0024527D">
      <w:pPr>
        <w:spacing w:after="120"/>
        <w:ind w:left="34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Misura opportuna e praticabile nella stagione estiva</w:t>
      </w:r>
      <w:r w:rsidR="00CD3707">
        <w:rPr>
          <w:rFonts w:eastAsia="Times New Roman" w:cstheme="minorHAnsi"/>
        </w:rPr>
        <w:t xml:space="preserve"> in tutti i CV</w:t>
      </w:r>
      <w:r>
        <w:rPr>
          <w:rFonts w:eastAsia="Times New Roman" w:cstheme="minorHAnsi"/>
        </w:rPr>
        <w:t xml:space="preserve">. Non utilizzare gli impianti di ricircolo aria. </w:t>
      </w:r>
    </w:p>
    <w:p w14:paraId="7591ED18" w14:textId="77777777" w:rsidR="0024527D" w:rsidRPr="00D1035A" w:rsidRDefault="0024527D" w:rsidP="0024527D">
      <w:pPr>
        <w:spacing w:after="120"/>
        <w:ind w:left="340"/>
        <w:jc w:val="both"/>
        <w:rPr>
          <w:rFonts w:eastAsia="Times New Roman" w:cstheme="minorHAnsi"/>
        </w:rPr>
      </w:pPr>
    </w:p>
    <w:p w14:paraId="4ACD6D03" w14:textId="77777777" w:rsidR="00D1035A" w:rsidRPr="00FF57F9" w:rsidRDefault="001E460F" w:rsidP="0024527D">
      <w:pPr>
        <w:pStyle w:val="Paragrafoelenco"/>
        <w:numPr>
          <w:ilvl w:val="0"/>
          <w:numId w:val="4"/>
        </w:numPr>
        <w:spacing w:after="120"/>
        <w:ind w:left="340" w:hanging="340"/>
        <w:contextualSpacing w:val="0"/>
        <w:jc w:val="both"/>
        <w:rPr>
          <w:rFonts w:eastAsia="Times New Roman" w:cstheme="minorHAnsi"/>
          <w:i/>
          <w:iCs/>
        </w:rPr>
      </w:pPr>
      <w:r w:rsidRPr="00FF57F9">
        <w:rPr>
          <w:rFonts w:eastAsia="Times New Roman" w:cstheme="minorHAnsi"/>
          <w:i/>
          <w:iCs/>
        </w:rPr>
        <w:t xml:space="preserve">12) </w:t>
      </w:r>
      <w:r w:rsidR="00D1035A" w:rsidRPr="00FF57F9">
        <w:rPr>
          <w:rFonts w:eastAsia="Times New Roman" w:cstheme="minorHAnsi"/>
          <w:b/>
          <w:bCs/>
          <w:i/>
          <w:iCs/>
        </w:rPr>
        <w:t>L’utilizzo di ascensori</w:t>
      </w:r>
      <w:r w:rsidR="00D1035A" w:rsidRPr="00FF57F9">
        <w:rPr>
          <w:rFonts w:eastAsia="Times New Roman" w:cstheme="minorHAnsi"/>
          <w:i/>
          <w:iCs/>
        </w:rPr>
        <w:t xml:space="preserve">, dove possibile, va limitato e riservato a persone con disabilità motoria. </w:t>
      </w:r>
    </w:p>
    <w:p w14:paraId="20DCC3F4" w14:textId="7A41967E" w:rsidR="00F7265F" w:rsidRDefault="00F7265F" w:rsidP="0024527D">
      <w:pPr>
        <w:spacing w:after="120"/>
        <w:ind w:left="34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Interdire l’uso degli ascensori. Utilizzo </w:t>
      </w:r>
      <w:r w:rsidR="00CD3707">
        <w:rPr>
          <w:rFonts w:eastAsia="Times New Roman" w:cstheme="minorHAnsi"/>
        </w:rPr>
        <w:t xml:space="preserve">solo </w:t>
      </w:r>
      <w:r>
        <w:rPr>
          <w:rFonts w:eastAsia="Times New Roman" w:cstheme="minorHAnsi"/>
        </w:rPr>
        <w:t xml:space="preserve">da parte di disabili motori da indicare in fase di prenotazione. </w:t>
      </w:r>
    </w:p>
    <w:p w14:paraId="41376BD1" w14:textId="77777777" w:rsidR="0024527D" w:rsidRPr="00F7265F" w:rsidRDefault="0024527D" w:rsidP="0024527D">
      <w:pPr>
        <w:spacing w:after="120"/>
        <w:ind w:left="340"/>
        <w:jc w:val="both"/>
        <w:rPr>
          <w:rFonts w:eastAsia="Times New Roman" w:cstheme="minorHAnsi"/>
        </w:rPr>
      </w:pPr>
    </w:p>
    <w:p w14:paraId="505628FA" w14:textId="77777777" w:rsidR="00D1035A" w:rsidRPr="00FF57F9" w:rsidRDefault="001E460F" w:rsidP="0024527D">
      <w:pPr>
        <w:numPr>
          <w:ilvl w:val="0"/>
          <w:numId w:val="3"/>
        </w:numPr>
        <w:spacing w:after="120"/>
        <w:ind w:left="340" w:hanging="340"/>
        <w:jc w:val="both"/>
        <w:rPr>
          <w:rFonts w:eastAsia="Times New Roman" w:cstheme="minorHAnsi"/>
          <w:i/>
          <w:iCs/>
        </w:rPr>
      </w:pPr>
      <w:r w:rsidRPr="00FF57F9">
        <w:rPr>
          <w:rFonts w:eastAsia="Times New Roman" w:cstheme="minorHAnsi"/>
          <w:i/>
          <w:iCs/>
        </w:rPr>
        <w:t xml:space="preserve">13) </w:t>
      </w:r>
      <w:r w:rsidR="00D1035A" w:rsidRPr="00D1035A">
        <w:rPr>
          <w:rFonts w:eastAsia="Times New Roman" w:cstheme="minorHAnsi"/>
          <w:b/>
          <w:bCs/>
          <w:i/>
          <w:iCs/>
        </w:rPr>
        <w:t>Regolamentare</w:t>
      </w:r>
      <w:r w:rsidR="00D1035A" w:rsidRPr="00D1035A">
        <w:rPr>
          <w:rFonts w:eastAsia="Times New Roman" w:cstheme="minorHAnsi"/>
          <w:i/>
          <w:iCs/>
        </w:rPr>
        <w:t xml:space="preserve"> l'utilizzo di eventuali depositi e guardaroba. </w:t>
      </w:r>
    </w:p>
    <w:p w14:paraId="146EE7A6" w14:textId="77777777" w:rsidR="00F7265F" w:rsidRPr="00D1035A" w:rsidRDefault="00AA71B7" w:rsidP="0024527D">
      <w:pPr>
        <w:spacing w:after="120"/>
        <w:ind w:left="34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Non prevedere</w:t>
      </w:r>
      <w:r w:rsidR="00F7265F">
        <w:rPr>
          <w:rFonts w:eastAsia="Times New Roman" w:cstheme="minorHAnsi"/>
        </w:rPr>
        <w:t xml:space="preserve"> questa funzione</w:t>
      </w:r>
    </w:p>
    <w:p w14:paraId="7DB98333" w14:textId="77777777" w:rsidR="004B5305" w:rsidRPr="00FF57F9" w:rsidRDefault="00BE4741" w:rsidP="0024527D">
      <w:pPr>
        <w:numPr>
          <w:ilvl w:val="0"/>
          <w:numId w:val="3"/>
        </w:numPr>
        <w:spacing w:after="120"/>
        <w:ind w:left="340" w:hanging="340"/>
        <w:jc w:val="both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lastRenderedPageBreak/>
        <w:t xml:space="preserve">14) </w:t>
      </w:r>
      <w:r w:rsidR="00D1035A" w:rsidRPr="00D1035A">
        <w:rPr>
          <w:rFonts w:eastAsia="Times New Roman" w:cstheme="minorHAnsi"/>
          <w:i/>
          <w:iCs/>
        </w:rPr>
        <w:t xml:space="preserve">Eventuali </w:t>
      </w:r>
      <w:r w:rsidR="00D1035A" w:rsidRPr="00D1035A">
        <w:rPr>
          <w:rFonts w:eastAsia="Times New Roman" w:cstheme="minorHAnsi"/>
          <w:b/>
          <w:bCs/>
          <w:i/>
          <w:iCs/>
        </w:rPr>
        <w:t xml:space="preserve">audioguide o supporti informativi </w:t>
      </w:r>
      <w:r w:rsidR="00D1035A" w:rsidRPr="00D1035A">
        <w:rPr>
          <w:rFonts w:eastAsia="Times New Roman" w:cstheme="minorHAnsi"/>
          <w:i/>
          <w:iCs/>
        </w:rPr>
        <w:t xml:space="preserve">potranno essere utilizzati solo se adeguatamente disinfettati al termine di ogni utilizzo. Favorire l'utilizzo di dispositivi personali per la fruizione delle informazioni. </w:t>
      </w:r>
    </w:p>
    <w:p w14:paraId="50EB28B2" w14:textId="062FF723" w:rsidR="004B5305" w:rsidRDefault="001E460F" w:rsidP="0024527D">
      <w:pPr>
        <w:spacing w:after="120"/>
        <w:ind w:left="34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Vedi punto 10)</w:t>
      </w:r>
    </w:p>
    <w:p w14:paraId="7928B4C1" w14:textId="77777777" w:rsidR="0024527D" w:rsidRPr="00D1035A" w:rsidRDefault="0024527D" w:rsidP="0024527D">
      <w:pPr>
        <w:spacing w:after="120"/>
        <w:ind w:left="340"/>
        <w:jc w:val="both"/>
        <w:rPr>
          <w:rFonts w:eastAsia="Times New Roman" w:cstheme="minorHAnsi"/>
        </w:rPr>
      </w:pPr>
    </w:p>
    <w:p w14:paraId="68852787" w14:textId="77777777" w:rsidR="004B5305" w:rsidRPr="00FF57F9" w:rsidRDefault="001E460F" w:rsidP="0024527D">
      <w:pPr>
        <w:numPr>
          <w:ilvl w:val="0"/>
          <w:numId w:val="3"/>
        </w:numPr>
        <w:spacing w:after="120"/>
        <w:ind w:left="340" w:hanging="340"/>
        <w:jc w:val="both"/>
        <w:rPr>
          <w:rFonts w:eastAsia="Times New Roman" w:cstheme="minorHAnsi"/>
          <w:i/>
          <w:iCs/>
        </w:rPr>
      </w:pPr>
      <w:r w:rsidRPr="00FF57F9">
        <w:rPr>
          <w:rFonts w:eastAsia="Times New Roman" w:cstheme="minorHAnsi"/>
          <w:i/>
          <w:iCs/>
        </w:rPr>
        <w:t>1</w:t>
      </w:r>
      <w:r w:rsidR="00BE4741">
        <w:rPr>
          <w:rFonts w:eastAsia="Times New Roman" w:cstheme="minorHAnsi"/>
          <w:i/>
          <w:iCs/>
        </w:rPr>
        <w:t>5</w:t>
      </w:r>
      <w:r w:rsidRPr="00FF57F9">
        <w:rPr>
          <w:rFonts w:eastAsia="Times New Roman" w:cstheme="minorHAnsi"/>
          <w:i/>
          <w:iCs/>
        </w:rPr>
        <w:t xml:space="preserve">) </w:t>
      </w:r>
      <w:r w:rsidR="00D1035A" w:rsidRPr="00D1035A">
        <w:rPr>
          <w:rFonts w:eastAsia="Times New Roman" w:cstheme="minorHAnsi"/>
          <w:b/>
          <w:bCs/>
          <w:i/>
          <w:iCs/>
        </w:rPr>
        <w:t>Eventuali attività divulgative</w:t>
      </w:r>
      <w:r w:rsidR="00D1035A" w:rsidRPr="00D1035A">
        <w:rPr>
          <w:rFonts w:eastAsia="Times New Roman" w:cstheme="minorHAnsi"/>
          <w:i/>
          <w:iCs/>
        </w:rPr>
        <w:t xml:space="preserve"> dovranno tenere conto delle regole di distanziamento sociale e si suggerisce di organizzare le stesse attraverso turni, preventivamente programmati e privilegiando gli spazi aperti. </w:t>
      </w:r>
    </w:p>
    <w:p w14:paraId="574A5157" w14:textId="29AB556A" w:rsidR="004B5305" w:rsidRDefault="001E460F" w:rsidP="0024527D">
      <w:pPr>
        <w:spacing w:after="120"/>
        <w:ind w:left="34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Interdire </w:t>
      </w:r>
      <w:r w:rsidR="00B73C86">
        <w:rPr>
          <w:rFonts w:eastAsia="Times New Roman" w:cstheme="minorHAnsi"/>
        </w:rPr>
        <w:t xml:space="preserve">le normali </w:t>
      </w:r>
      <w:r>
        <w:rPr>
          <w:rFonts w:eastAsia="Times New Roman" w:cstheme="minorHAnsi"/>
        </w:rPr>
        <w:t>attività divulgative nei locali dei CV</w:t>
      </w:r>
      <w:r w:rsidR="00B73C86">
        <w:rPr>
          <w:rFonts w:eastAsia="Times New Roman" w:cstheme="minorHAnsi"/>
        </w:rPr>
        <w:t xml:space="preserve">, privilegiando gli spazi aperti. L’utilizzo di locali dedicati ad eventi, qualora di terzi (come il salone del Centro di Ceresole Reale), è da valutare caso per caso, a condizione che venga garantita la pulizia disinfettante a fine utilizzo e vengano rispettate le norme sul distanzamento fisico e l’uso di mascherine da parte dell’eventuale pubblico </w:t>
      </w:r>
    </w:p>
    <w:p w14:paraId="2CF87C61" w14:textId="77777777" w:rsidR="0024527D" w:rsidRPr="00D1035A" w:rsidRDefault="0024527D" w:rsidP="0024527D">
      <w:pPr>
        <w:spacing w:after="120"/>
        <w:ind w:left="340"/>
        <w:jc w:val="both"/>
        <w:rPr>
          <w:rFonts w:eastAsia="Times New Roman" w:cstheme="minorHAnsi"/>
        </w:rPr>
      </w:pPr>
    </w:p>
    <w:p w14:paraId="591F54A4" w14:textId="77777777" w:rsidR="00D1035A" w:rsidRPr="00D1035A" w:rsidRDefault="001E460F" w:rsidP="0024527D">
      <w:pPr>
        <w:numPr>
          <w:ilvl w:val="0"/>
          <w:numId w:val="3"/>
        </w:numPr>
        <w:spacing w:after="120"/>
        <w:ind w:left="340" w:hanging="340"/>
        <w:rPr>
          <w:rFonts w:eastAsia="Times New Roman" w:cstheme="minorHAnsi"/>
          <w:i/>
          <w:iCs/>
        </w:rPr>
      </w:pPr>
      <w:r w:rsidRPr="00FF57F9">
        <w:rPr>
          <w:rFonts w:eastAsia="Times New Roman" w:cstheme="minorHAnsi"/>
          <w:i/>
          <w:iCs/>
        </w:rPr>
        <w:t>1</w:t>
      </w:r>
      <w:r w:rsidR="00B73C86">
        <w:rPr>
          <w:rFonts w:eastAsia="Times New Roman" w:cstheme="minorHAnsi"/>
          <w:i/>
          <w:iCs/>
        </w:rPr>
        <w:t>6</w:t>
      </w:r>
      <w:r w:rsidRPr="00FF57F9">
        <w:rPr>
          <w:rFonts w:eastAsia="Times New Roman" w:cstheme="minorHAnsi"/>
          <w:i/>
          <w:iCs/>
        </w:rPr>
        <w:t xml:space="preserve">) </w:t>
      </w:r>
      <w:r w:rsidR="00D1035A" w:rsidRPr="00D1035A">
        <w:rPr>
          <w:rFonts w:eastAsia="Times New Roman" w:cstheme="minorHAnsi"/>
          <w:i/>
          <w:iCs/>
        </w:rPr>
        <w:t xml:space="preserve">Per quanto concerne il trattamento di fondi documentari e collezioni librarie, non potendo essere sottoposti a procedure di disinfezione poiché dannosi per gli stessi, si rimanda alle procedure di stoccaggio in isolamento degli stessi dopo il loro utilizzo. </w:t>
      </w:r>
    </w:p>
    <w:p w14:paraId="525DC0DE" w14:textId="77777777" w:rsidR="0024527D" w:rsidRDefault="001E460F" w:rsidP="0024527D">
      <w:pPr>
        <w:spacing w:after="120"/>
        <w:ind w:left="340"/>
        <w:jc w:val="both"/>
      </w:pPr>
      <w:r>
        <w:t>Per analogia non sarà possibile consultare libri o pubblicazioni (</w:t>
      </w:r>
      <w:r w:rsidR="00AA71B7">
        <w:t xml:space="preserve">rimuovere o </w:t>
      </w:r>
      <w:r>
        <w:t>interdire l’accesso, con nastri, ecc). Il materiale in distribuzione gratuita non dovrà essere a libera disposizione ma fornito esclusivamente dall’operatore al bancone</w:t>
      </w:r>
    </w:p>
    <w:p w14:paraId="694A692E" w14:textId="4DFF333E" w:rsidR="001E460F" w:rsidRDefault="001E460F" w:rsidP="0024527D">
      <w:pPr>
        <w:spacing w:after="120"/>
        <w:ind w:left="340"/>
        <w:jc w:val="both"/>
      </w:pPr>
      <w:r>
        <w:t xml:space="preserve">Si aggiunge un punto </w:t>
      </w:r>
      <w:r w:rsidR="0012391B">
        <w:t>che riguarda l’acquisto di prodotti vari (mappe, libri, cartoline, gadget, indumenti, accessori, ecc), in analogia con le norme specifiche:</w:t>
      </w:r>
    </w:p>
    <w:p w14:paraId="66B1F66E" w14:textId="77777777" w:rsidR="0012391B" w:rsidRDefault="0012391B" w:rsidP="001E460F">
      <w:pPr>
        <w:ind w:left="360"/>
      </w:pPr>
    </w:p>
    <w:p w14:paraId="5447C94E" w14:textId="77777777" w:rsidR="0012391B" w:rsidRPr="00E77E45" w:rsidRDefault="0012391B" w:rsidP="00E77E45">
      <w:pPr>
        <w:pStyle w:val="Paragrafoelenco"/>
        <w:numPr>
          <w:ilvl w:val="0"/>
          <w:numId w:val="7"/>
        </w:numPr>
        <w:spacing w:after="120"/>
        <w:ind w:left="340" w:hanging="340"/>
        <w:contextualSpacing w:val="0"/>
        <w:jc w:val="both"/>
      </w:pPr>
      <w:r w:rsidRPr="00E77E45">
        <w:t>1</w:t>
      </w:r>
      <w:r w:rsidR="00B73C86" w:rsidRPr="00E77E45">
        <w:t>7</w:t>
      </w:r>
      <w:r w:rsidRPr="00E77E45">
        <w:t>) Modalità di acquisto</w:t>
      </w:r>
    </w:p>
    <w:p w14:paraId="173DE5CD" w14:textId="77777777" w:rsidR="0024527D" w:rsidRDefault="0012391B" w:rsidP="0024527D">
      <w:pPr>
        <w:spacing w:after="120"/>
        <w:ind w:left="340"/>
        <w:jc w:val="both"/>
      </w:pPr>
      <w:r w:rsidRPr="00B73C86">
        <w:rPr>
          <w:b/>
          <w:bCs/>
        </w:rPr>
        <w:t>Non sarà consentita la consultazione al tatto dei prodotti.</w:t>
      </w:r>
      <w:r>
        <w:t xml:space="preserve"> Il riferimento sarà l’operatore del Centro, a cui rivolgersi. </w:t>
      </w:r>
      <w:r w:rsidR="00042E4E">
        <w:t>P</w:t>
      </w:r>
      <w:r>
        <w:t xml:space="preserve">er gli indumenti (magliette, felpe, cappellini, ecc), non sarà </w:t>
      </w:r>
      <w:r w:rsidR="00FF57F9">
        <w:t xml:space="preserve">in ogni caso </w:t>
      </w:r>
      <w:r>
        <w:t>consentita la prova</w:t>
      </w:r>
      <w:r w:rsidR="00FF57F9">
        <w:t xml:space="preserve">, né il cambio del prodotto. </w:t>
      </w:r>
      <w:r w:rsidR="00CD3707">
        <w:t>Questo comporta un’organizzazione specifica in ogni CV.</w:t>
      </w:r>
    </w:p>
    <w:p w14:paraId="0090D0CD" w14:textId="7EFBA6E0" w:rsidR="00FF57F9" w:rsidRDefault="00FF57F9" w:rsidP="0024527D">
      <w:pPr>
        <w:spacing w:after="120"/>
        <w:ind w:left="340"/>
        <w:jc w:val="both"/>
      </w:pPr>
      <w:r>
        <w:t>Per il pagamento la modalità più sicura sarebbe di evitare il più possibile l’uso di contante</w:t>
      </w:r>
    </w:p>
    <w:p w14:paraId="4EA706F6" w14:textId="77777777" w:rsidR="00042E4E" w:rsidRDefault="00042E4E" w:rsidP="001E460F">
      <w:pPr>
        <w:ind w:left="360"/>
      </w:pPr>
    </w:p>
    <w:p w14:paraId="78C2F7F0" w14:textId="77777777" w:rsidR="00042E4E" w:rsidRDefault="00042E4E" w:rsidP="001E460F">
      <w:pPr>
        <w:ind w:left="360"/>
      </w:pPr>
    </w:p>
    <w:p w14:paraId="6AAE9F0E" w14:textId="77777777" w:rsidR="005E1FC9" w:rsidRDefault="00651989" w:rsidP="00651989">
      <w:pPr>
        <w:ind w:left="360"/>
      </w:pPr>
      <w:r>
        <w:t xml:space="preserve"> </w:t>
      </w:r>
      <w:r w:rsidR="005E1FC9">
        <w:t xml:space="preserve"> </w:t>
      </w:r>
    </w:p>
    <w:p w14:paraId="4818D971" w14:textId="77777777" w:rsidR="00651989" w:rsidRDefault="00651989" w:rsidP="00651989">
      <w:pPr>
        <w:ind w:left="360"/>
      </w:pPr>
    </w:p>
    <w:p w14:paraId="7C5A9977" w14:textId="77777777" w:rsidR="005E1FC9" w:rsidRDefault="00B73C86" w:rsidP="001E460F">
      <w:pPr>
        <w:ind w:left="360"/>
      </w:pPr>
      <w:r>
        <w:t>23</w:t>
      </w:r>
      <w:r w:rsidR="00651989">
        <w:t>/6</w:t>
      </w:r>
      <w:r w:rsidR="005E1FC9">
        <w:t>/2020</w:t>
      </w:r>
    </w:p>
    <w:p w14:paraId="3ABE6D21" w14:textId="77777777" w:rsidR="005E1FC9" w:rsidRDefault="005E1FC9" w:rsidP="001E460F">
      <w:pPr>
        <w:ind w:left="360"/>
      </w:pPr>
    </w:p>
    <w:p w14:paraId="366D716B" w14:textId="77777777" w:rsidR="00651989" w:rsidRPr="005E1FC9" w:rsidRDefault="00651989" w:rsidP="00651989">
      <w:pPr>
        <w:rPr>
          <w:i/>
          <w:iCs/>
        </w:rPr>
      </w:pPr>
    </w:p>
    <w:sectPr w:rsidR="00651989" w:rsidRPr="005E1FC9" w:rsidSect="0097432B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E3FAF" w14:textId="77777777" w:rsidR="00933A94" w:rsidRDefault="00933A94" w:rsidP="006E2FE2">
      <w:r>
        <w:separator/>
      </w:r>
    </w:p>
  </w:endnote>
  <w:endnote w:type="continuationSeparator" w:id="0">
    <w:p w14:paraId="5BCFF1FE" w14:textId="77777777" w:rsidR="00933A94" w:rsidRDefault="00933A94" w:rsidP="006E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208672137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09E9D2" w14:textId="77777777" w:rsidR="006E2FE2" w:rsidRDefault="006E2FE2" w:rsidP="00E10B1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B5C04EB" w14:textId="77777777" w:rsidR="006E2FE2" w:rsidRDefault="006E2FE2" w:rsidP="006E2F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51588525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FB80EAA" w14:textId="77777777" w:rsidR="006E2FE2" w:rsidRDefault="006E2FE2" w:rsidP="00E10B1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3177C8E" w14:textId="77777777" w:rsidR="006E2FE2" w:rsidRDefault="006E2FE2" w:rsidP="006E2FE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18477" w14:textId="77777777" w:rsidR="00933A94" w:rsidRDefault="00933A94" w:rsidP="006E2FE2">
      <w:r>
        <w:separator/>
      </w:r>
    </w:p>
  </w:footnote>
  <w:footnote w:type="continuationSeparator" w:id="0">
    <w:p w14:paraId="611B8159" w14:textId="77777777" w:rsidR="00933A94" w:rsidRDefault="00933A94" w:rsidP="006E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A09B1"/>
    <w:multiLevelType w:val="hybridMultilevel"/>
    <w:tmpl w:val="1E1683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5BFC"/>
    <w:multiLevelType w:val="multilevel"/>
    <w:tmpl w:val="483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90084"/>
    <w:multiLevelType w:val="hybridMultilevel"/>
    <w:tmpl w:val="E8EE9D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466CDA"/>
    <w:multiLevelType w:val="hybridMultilevel"/>
    <w:tmpl w:val="5D6C695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F63B7B"/>
    <w:multiLevelType w:val="multilevel"/>
    <w:tmpl w:val="DD963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C3285"/>
    <w:multiLevelType w:val="hybridMultilevel"/>
    <w:tmpl w:val="C8F86E76"/>
    <w:lvl w:ilvl="0" w:tplc="28BE5F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D4025"/>
    <w:multiLevelType w:val="hybridMultilevel"/>
    <w:tmpl w:val="01880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69"/>
    <w:rsid w:val="00017F6E"/>
    <w:rsid w:val="00034425"/>
    <w:rsid w:val="00042E4E"/>
    <w:rsid w:val="00066C15"/>
    <w:rsid w:val="000E112C"/>
    <w:rsid w:val="0012391B"/>
    <w:rsid w:val="00132166"/>
    <w:rsid w:val="001C1F55"/>
    <w:rsid w:val="001E460F"/>
    <w:rsid w:val="0024527D"/>
    <w:rsid w:val="00297585"/>
    <w:rsid w:val="002F40C6"/>
    <w:rsid w:val="00330CCB"/>
    <w:rsid w:val="003D0271"/>
    <w:rsid w:val="003F58FD"/>
    <w:rsid w:val="0048235E"/>
    <w:rsid w:val="004B5305"/>
    <w:rsid w:val="0054124F"/>
    <w:rsid w:val="005E1FC9"/>
    <w:rsid w:val="006162E2"/>
    <w:rsid w:val="00636C7D"/>
    <w:rsid w:val="00651989"/>
    <w:rsid w:val="00673412"/>
    <w:rsid w:val="006C426A"/>
    <w:rsid w:val="006E2FE2"/>
    <w:rsid w:val="007953DF"/>
    <w:rsid w:val="00883586"/>
    <w:rsid w:val="00886CB0"/>
    <w:rsid w:val="008F275C"/>
    <w:rsid w:val="009056A0"/>
    <w:rsid w:val="00933A94"/>
    <w:rsid w:val="009362AD"/>
    <w:rsid w:val="00941C69"/>
    <w:rsid w:val="0097432B"/>
    <w:rsid w:val="009F21F2"/>
    <w:rsid w:val="00AA71B7"/>
    <w:rsid w:val="00B4617B"/>
    <w:rsid w:val="00B73C86"/>
    <w:rsid w:val="00BD5B0F"/>
    <w:rsid w:val="00BE4741"/>
    <w:rsid w:val="00CD3707"/>
    <w:rsid w:val="00D1035A"/>
    <w:rsid w:val="00D312D6"/>
    <w:rsid w:val="00D4286E"/>
    <w:rsid w:val="00DC7C2B"/>
    <w:rsid w:val="00DE735D"/>
    <w:rsid w:val="00E77E45"/>
    <w:rsid w:val="00F7265F"/>
    <w:rsid w:val="00FA6628"/>
    <w:rsid w:val="00FC40DD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EBF7"/>
  <w15:chartTrackingRefBased/>
  <w15:docId w15:val="{D2D0873F-4F2F-954A-A7D1-574D4218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C6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103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6162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62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62E2"/>
    <w:rPr>
      <w:color w:val="954F72" w:themeColor="followedHyperlink"/>
      <w:u w:val="single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5E1FC9"/>
  </w:style>
  <w:style w:type="character" w:customStyle="1" w:styleId="DataCarattere">
    <w:name w:val="Data Carattere"/>
    <w:basedOn w:val="Carpredefinitoparagrafo"/>
    <w:link w:val="Data"/>
    <w:uiPriority w:val="99"/>
    <w:semiHidden/>
    <w:rsid w:val="005E1FC9"/>
  </w:style>
  <w:style w:type="paragraph" w:styleId="Pidipagina">
    <w:name w:val="footer"/>
    <w:basedOn w:val="Normale"/>
    <w:link w:val="PidipaginaCarattere"/>
    <w:uiPriority w:val="99"/>
    <w:unhideWhenUsed/>
    <w:rsid w:val="006E2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FE2"/>
  </w:style>
  <w:style w:type="character" w:styleId="Numeropagina">
    <w:name w:val="page number"/>
    <w:basedOn w:val="Carpredefinitoparagrafo"/>
    <w:uiPriority w:val="99"/>
    <w:semiHidden/>
    <w:unhideWhenUsed/>
    <w:rsid w:val="006E2F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24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2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piemonte.it/web/sites/default/files/media/documenti/2020-05/decreto_presidente_della_giunta_regionale_n._58_-_18_maggio_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zzettaufficiale.it/eli/gu/2020/05/17/126/sg/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1501</Words>
  <Characters>8559</Characters>
  <Application>Microsoft Office Word</Application>
  <DocSecurity>4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Tompetrini</dc:creator>
  <cp:keywords/>
  <dc:description/>
  <cp:lastModifiedBy>patrizia ruotolo</cp:lastModifiedBy>
  <cp:revision>2</cp:revision>
  <cp:lastPrinted>2020-06-08T12:44:00Z</cp:lastPrinted>
  <dcterms:created xsi:type="dcterms:W3CDTF">2020-07-02T10:31:00Z</dcterms:created>
  <dcterms:modified xsi:type="dcterms:W3CDTF">2020-07-02T10:31:00Z</dcterms:modified>
</cp:coreProperties>
</file>